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6B53" w:rsidRPr="003C5C04" w:rsidRDefault="00D4548E" w:rsidP="00C23D90">
      <w:pPr>
        <w:pStyle w:val="ae"/>
        <w:jc w:val="left"/>
        <w:rPr>
          <w:rFonts w:ascii="Times New Roman" w:hAnsi="Times New Roman"/>
        </w:rPr>
      </w:pPr>
      <w:r w:rsidRPr="00EF43B2">
        <w:rPr>
          <w:rFonts w:ascii="Times New Roman" w:hAnsi="Times New Roman"/>
          <w:noProof/>
          <w:color w:val="000000" w:themeColor="text1"/>
        </w:rPr>
        <w:drawing>
          <wp:inline distT="0" distB="0" distL="0" distR="0">
            <wp:extent cx="895350" cy="534837"/>
            <wp:effectExtent l="19050" t="0" r="0" b="0"/>
            <wp:docPr id="28" name="Рисунок 2" descr="рис"/>
            <wp:cNvGraphicFramePr/>
            <a:graphic xmlns:a="http://schemas.openxmlformats.org/drawingml/2006/main">
              <a:graphicData uri="http://schemas.openxmlformats.org/drawingml/2006/picture">
                <pic:pic xmlns:pic="http://schemas.openxmlformats.org/drawingml/2006/picture">
                  <pic:nvPicPr>
                    <pic:cNvPr id="0" name="Picture 46" descr="рис"/>
                    <pic:cNvPicPr>
                      <a:picLocks noChangeAspect="1" noChangeArrowheads="1"/>
                    </pic:cNvPicPr>
                  </pic:nvPicPr>
                  <pic:blipFill>
                    <a:blip r:embed="rId8" cstate="email">
                      <a:lum bright="10000"/>
                    </a:blip>
                    <a:srcRect/>
                    <a:stretch>
                      <a:fillRect/>
                    </a:stretch>
                  </pic:blipFill>
                  <pic:spPr bwMode="auto">
                    <a:xfrm>
                      <a:off x="0" y="0"/>
                      <a:ext cx="895350" cy="534837"/>
                    </a:xfrm>
                    <a:prstGeom prst="rect">
                      <a:avLst/>
                    </a:prstGeom>
                    <a:noFill/>
                    <a:ln w="9525">
                      <a:noFill/>
                      <a:miter lim="800000"/>
                      <a:headEnd/>
                      <a:tailEnd/>
                    </a:ln>
                  </pic:spPr>
                </pic:pic>
              </a:graphicData>
            </a:graphic>
          </wp:inline>
        </w:drawing>
      </w:r>
    </w:p>
    <w:p w:rsidR="00E66B53" w:rsidRPr="003C5C04" w:rsidRDefault="00E66B53" w:rsidP="006E470F">
      <w:pPr>
        <w:pStyle w:val="ae"/>
        <w:jc w:val="center"/>
        <w:rPr>
          <w:rFonts w:ascii="Times New Roman" w:hAnsi="Times New Roman"/>
        </w:rPr>
      </w:pPr>
    </w:p>
    <w:p w:rsidR="00E66B53" w:rsidRPr="003C5C04" w:rsidRDefault="00E66B53" w:rsidP="006E470F">
      <w:pPr>
        <w:pStyle w:val="ae"/>
        <w:jc w:val="center"/>
        <w:rPr>
          <w:rFonts w:ascii="Times New Roman" w:hAnsi="Times New Roman"/>
        </w:rPr>
      </w:pPr>
    </w:p>
    <w:p w:rsidR="00E66B53" w:rsidRPr="003C5C04" w:rsidRDefault="00E66B53" w:rsidP="006E470F">
      <w:pPr>
        <w:pStyle w:val="ae"/>
        <w:jc w:val="center"/>
        <w:rPr>
          <w:rFonts w:ascii="Times New Roman" w:hAnsi="Times New Roman"/>
        </w:rPr>
      </w:pPr>
    </w:p>
    <w:p w:rsidR="00E66B53" w:rsidRPr="003C5C04" w:rsidRDefault="00E66B53" w:rsidP="006E470F">
      <w:pPr>
        <w:pStyle w:val="ae"/>
        <w:jc w:val="center"/>
        <w:rPr>
          <w:rFonts w:ascii="Times New Roman" w:hAnsi="Times New Roman"/>
        </w:rPr>
      </w:pPr>
    </w:p>
    <w:p w:rsidR="00E66B53" w:rsidRPr="003C5C04" w:rsidRDefault="00E66B53" w:rsidP="006E470F">
      <w:pPr>
        <w:pStyle w:val="ae"/>
        <w:jc w:val="center"/>
        <w:rPr>
          <w:rFonts w:ascii="Times New Roman" w:hAnsi="Times New Roman"/>
        </w:rPr>
      </w:pPr>
    </w:p>
    <w:p w:rsidR="00E66B53" w:rsidRPr="003C5C04" w:rsidRDefault="00E66B53" w:rsidP="006E470F">
      <w:pPr>
        <w:pStyle w:val="ae"/>
        <w:jc w:val="center"/>
        <w:rPr>
          <w:rFonts w:ascii="Times New Roman" w:hAnsi="Times New Roman"/>
        </w:rPr>
      </w:pPr>
    </w:p>
    <w:p w:rsidR="00E66B53" w:rsidRDefault="00E66B53" w:rsidP="006E470F">
      <w:pPr>
        <w:pStyle w:val="ae"/>
        <w:jc w:val="center"/>
        <w:rPr>
          <w:rFonts w:ascii="Times New Roman" w:hAnsi="Times New Roman"/>
        </w:rPr>
      </w:pPr>
    </w:p>
    <w:p w:rsidR="00C65570" w:rsidRDefault="00C65570" w:rsidP="006E470F">
      <w:pPr>
        <w:pStyle w:val="ae"/>
        <w:jc w:val="center"/>
        <w:rPr>
          <w:rFonts w:ascii="Times New Roman" w:hAnsi="Times New Roman"/>
        </w:rPr>
      </w:pPr>
    </w:p>
    <w:p w:rsidR="00C65570" w:rsidRDefault="00C65570" w:rsidP="006E470F">
      <w:pPr>
        <w:pStyle w:val="ae"/>
        <w:jc w:val="center"/>
        <w:rPr>
          <w:rFonts w:ascii="Times New Roman" w:hAnsi="Times New Roman"/>
        </w:rPr>
      </w:pPr>
    </w:p>
    <w:p w:rsidR="00C65570" w:rsidRPr="00C65570" w:rsidRDefault="00C65570" w:rsidP="006E470F">
      <w:pPr>
        <w:pStyle w:val="ae"/>
        <w:jc w:val="center"/>
        <w:rPr>
          <w:rFonts w:ascii="Times New Roman" w:hAnsi="Times New Roman"/>
        </w:rPr>
      </w:pPr>
    </w:p>
    <w:p w:rsidR="00E66B53" w:rsidRPr="003C5C04" w:rsidRDefault="00E66B53" w:rsidP="006E470F">
      <w:pPr>
        <w:pStyle w:val="ae"/>
        <w:jc w:val="center"/>
        <w:rPr>
          <w:rFonts w:ascii="Times New Roman" w:hAnsi="Times New Roman"/>
        </w:rPr>
      </w:pPr>
    </w:p>
    <w:p w:rsidR="00B5669A" w:rsidRDefault="00B5669A" w:rsidP="006E470F">
      <w:pPr>
        <w:pStyle w:val="ae"/>
        <w:jc w:val="center"/>
      </w:pPr>
    </w:p>
    <w:p w:rsidR="00B5669A" w:rsidRDefault="00B5669A" w:rsidP="006E470F">
      <w:pPr>
        <w:pStyle w:val="ae"/>
        <w:jc w:val="center"/>
      </w:pPr>
    </w:p>
    <w:p w:rsidR="00D22281" w:rsidRDefault="00D22281" w:rsidP="00C032C7">
      <w:pPr>
        <w:pStyle w:val="ae"/>
      </w:pPr>
    </w:p>
    <w:p w:rsidR="006341AB" w:rsidRDefault="006341AB" w:rsidP="00C032C7">
      <w:pPr>
        <w:pStyle w:val="ae"/>
      </w:pPr>
    </w:p>
    <w:p w:rsidR="00D22281" w:rsidRPr="00261518" w:rsidRDefault="005C5042" w:rsidP="00C032C7">
      <w:pPr>
        <w:pStyle w:val="ae"/>
        <w:jc w:val="center"/>
        <w:rPr>
          <w:rFonts w:ascii="a_FuturicaBlack" w:hAnsi="a_FuturicaBlack"/>
          <w:sz w:val="36"/>
          <w:szCs w:val="36"/>
        </w:rPr>
      </w:pPr>
      <w:r w:rsidRPr="00261518">
        <w:rPr>
          <w:rFonts w:ascii="a_FuturicaBlack" w:hAnsi="a_FuturicaBlack"/>
          <w:sz w:val="36"/>
          <w:szCs w:val="36"/>
        </w:rPr>
        <w:t xml:space="preserve">Отчет № </w:t>
      </w:r>
      <w:r w:rsidR="007D7633" w:rsidRPr="007D7633">
        <w:rPr>
          <w:rFonts w:ascii="a_FuturicaBlack" w:hAnsi="a_FuturicaBlack"/>
          <w:sz w:val="36"/>
          <w:szCs w:val="36"/>
        </w:rPr>
        <w:t>4034-1216</w:t>
      </w:r>
    </w:p>
    <w:p w:rsidR="00794CC5" w:rsidRPr="00E66B53" w:rsidRDefault="003C7F82" w:rsidP="00BE5D56">
      <w:pPr>
        <w:ind w:firstLine="0"/>
        <w:jc w:val="center"/>
        <w:rPr>
          <w:rFonts w:ascii="a_FuturicaBlack" w:hAnsi="a_FuturicaBlack"/>
        </w:rPr>
      </w:pPr>
      <w:r w:rsidRPr="003C7F82">
        <w:rPr>
          <w:rFonts w:ascii="a_FuturicaBlack" w:hAnsi="a_FuturicaBlack"/>
        </w:rPr>
        <w:t>об оценке рыночной стоимости</w:t>
      </w:r>
      <w:r w:rsidR="00CF7037">
        <w:rPr>
          <w:rFonts w:ascii="a_FuturicaBlack" w:hAnsi="a_FuturicaBlack"/>
        </w:rPr>
        <w:t xml:space="preserve"> нежилого помещения, расположенного</w:t>
      </w:r>
      <w:r w:rsidR="00741069">
        <w:rPr>
          <w:rFonts w:ascii="a_FuturicaBlack" w:hAnsi="a_FuturicaBlack"/>
        </w:rPr>
        <w:t xml:space="preserve"> по адресу: </w:t>
      </w:r>
      <w:r w:rsidR="00CF7037">
        <w:rPr>
          <w:rFonts w:ascii="a_FuturicaBlack" w:hAnsi="a_FuturicaBlack"/>
        </w:rPr>
        <w:t xml:space="preserve">г. Москва, </w:t>
      </w:r>
      <w:r w:rsidR="00741069" w:rsidRPr="00741069">
        <w:rPr>
          <w:rFonts w:ascii="a_FuturicaBlack" w:hAnsi="a_FuturicaBlack"/>
        </w:rPr>
        <w:t>р-н</w:t>
      </w:r>
      <w:r w:rsidR="00CF7037">
        <w:rPr>
          <w:rFonts w:ascii="a_FuturicaBlack" w:hAnsi="a_FuturicaBlack"/>
        </w:rPr>
        <w:t xml:space="preserve"> Люблино</w:t>
      </w:r>
      <w:r w:rsidR="00741069" w:rsidRPr="00741069">
        <w:rPr>
          <w:rFonts w:ascii="a_FuturicaBlack" w:hAnsi="a_FuturicaBlack"/>
        </w:rPr>
        <w:t xml:space="preserve">, </w:t>
      </w:r>
      <w:r w:rsidR="00CF7037">
        <w:rPr>
          <w:rFonts w:ascii="a_FuturicaBlack" w:hAnsi="a_FuturicaBlack"/>
        </w:rPr>
        <w:t>проезд Егорьевский, д. 3ж, стр.6</w:t>
      </w:r>
      <w:r w:rsidR="00D72F15">
        <w:rPr>
          <w:rFonts w:ascii="a_FuturicaBlack" w:hAnsi="a_FuturicaBlack"/>
        </w:rPr>
        <w:t xml:space="preserve"> </w:t>
      </w:r>
      <w:r w:rsidR="00741069">
        <w:rPr>
          <w:rFonts w:ascii="a_FuturicaBlack" w:hAnsi="a_FuturicaBlack"/>
        </w:rPr>
        <w:t xml:space="preserve">(кадастровый номер </w:t>
      </w:r>
      <w:r w:rsidR="00CF7037">
        <w:rPr>
          <w:rFonts w:ascii="a_FuturicaBlack" w:hAnsi="a_FuturicaBlack"/>
        </w:rPr>
        <w:t>77:04</w:t>
      </w:r>
      <w:r w:rsidR="00741069" w:rsidRPr="00741069">
        <w:rPr>
          <w:rFonts w:ascii="a_FuturicaBlack" w:hAnsi="a_FuturicaBlack"/>
        </w:rPr>
        <w:t>:0003</w:t>
      </w:r>
      <w:r w:rsidR="00CF7037">
        <w:rPr>
          <w:rFonts w:ascii="a_FuturicaBlack" w:hAnsi="a_FuturicaBlack"/>
        </w:rPr>
        <w:t>010:3201</w:t>
      </w:r>
      <w:r w:rsidR="00741069">
        <w:rPr>
          <w:rFonts w:ascii="a_FuturicaBlack" w:hAnsi="a_FuturicaBlack"/>
        </w:rPr>
        <w:t>)</w:t>
      </w:r>
    </w:p>
    <w:p w:rsidR="00077CD1" w:rsidRDefault="00077CD1" w:rsidP="00C032C7">
      <w:pPr>
        <w:pStyle w:val="ae"/>
        <w:rPr>
          <w:rFonts w:ascii="a_FuturicaBlack" w:hAnsi="a_FuturicaBlack"/>
        </w:rPr>
      </w:pPr>
    </w:p>
    <w:p w:rsidR="00E66B53" w:rsidRDefault="00E66B53" w:rsidP="00C032C7">
      <w:pPr>
        <w:pStyle w:val="ae"/>
        <w:rPr>
          <w:rFonts w:ascii="a_FuturicaBlack" w:hAnsi="a_FuturicaBlack"/>
        </w:rPr>
      </w:pPr>
    </w:p>
    <w:p w:rsidR="00261518" w:rsidRDefault="00261518" w:rsidP="00C032C7">
      <w:pPr>
        <w:pStyle w:val="ae"/>
        <w:rPr>
          <w:rFonts w:ascii="a_FuturicaBlack" w:hAnsi="a_FuturicaBlack"/>
        </w:rPr>
      </w:pPr>
    </w:p>
    <w:p w:rsidR="00261518" w:rsidRDefault="00261518" w:rsidP="00C032C7">
      <w:pPr>
        <w:pStyle w:val="ae"/>
        <w:rPr>
          <w:rFonts w:ascii="a_FuturicaBlack" w:hAnsi="a_FuturicaBlack"/>
        </w:rPr>
      </w:pPr>
    </w:p>
    <w:p w:rsidR="00077CD1" w:rsidRDefault="00077CD1" w:rsidP="00C032C7">
      <w:pPr>
        <w:pStyle w:val="ae"/>
        <w:rPr>
          <w:rFonts w:ascii="a_FuturicaBlack" w:hAnsi="a_FuturicaBlack"/>
        </w:rPr>
      </w:pPr>
    </w:p>
    <w:p w:rsidR="00261518" w:rsidRPr="00261518" w:rsidRDefault="00261518" w:rsidP="00261518">
      <w:pPr>
        <w:ind w:right="2976" w:firstLine="0"/>
        <w:rPr>
          <w:rFonts w:ascii="a_Futurica" w:hAnsi="a_Futurica"/>
          <w:lang w:eastAsia="ar-SA"/>
        </w:rPr>
      </w:pPr>
      <w:r w:rsidRPr="00261518">
        <w:rPr>
          <w:rFonts w:ascii="a_Futurica" w:hAnsi="a_Futurica"/>
          <w:lang w:eastAsia="ar-SA"/>
        </w:rPr>
        <w:t xml:space="preserve">Заказчик: </w:t>
      </w:r>
      <w:r w:rsidR="00FB7E1D">
        <w:rPr>
          <w:rFonts w:ascii="a_Futurica" w:hAnsi="a_Futurica"/>
          <w:lang w:eastAsia="ar-SA"/>
        </w:rPr>
        <w:t>ООО «Ностер</w:t>
      </w:r>
      <w:r w:rsidR="006F308D" w:rsidRPr="006F308D">
        <w:rPr>
          <w:rFonts w:ascii="a_Futurica" w:hAnsi="a_Futurica"/>
          <w:lang w:eastAsia="ar-SA"/>
        </w:rPr>
        <w:t>»</w:t>
      </w:r>
    </w:p>
    <w:p w:rsidR="00261518" w:rsidRPr="00261518" w:rsidRDefault="00261518" w:rsidP="00261518">
      <w:pPr>
        <w:ind w:right="2976" w:firstLine="0"/>
        <w:rPr>
          <w:rFonts w:ascii="a_Futurica" w:hAnsi="a_Futurica"/>
          <w:lang w:eastAsia="ar-SA"/>
        </w:rPr>
      </w:pPr>
    </w:p>
    <w:p w:rsidR="00261518" w:rsidRPr="006F308D" w:rsidRDefault="00261518" w:rsidP="006F308D">
      <w:pPr>
        <w:ind w:right="2976" w:firstLine="0"/>
        <w:rPr>
          <w:rFonts w:ascii="a_Futurica" w:hAnsi="a_Futurica"/>
          <w:lang w:eastAsia="ar-SA"/>
        </w:rPr>
      </w:pPr>
      <w:r w:rsidRPr="00261518">
        <w:rPr>
          <w:rFonts w:ascii="a_Futurica" w:hAnsi="a_Futurica"/>
          <w:lang w:eastAsia="ar-SA"/>
        </w:rPr>
        <w:t xml:space="preserve">Исполнитель: </w:t>
      </w:r>
      <w:r w:rsidR="006F308D" w:rsidRPr="006F308D">
        <w:rPr>
          <w:rFonts w:ascii="a_Futurica" w:hAnsi="a_Futurica"/>
          <w:lang w:eastAsia="ar-SA"/>
        </w:rPr>
        <w:t>ООО «Юридическая компания «Правис»</w:t>
      </w:r>
    </w:p>
    <w:p w:rsidR="00261518" w:rsidRPr="00261518" w:rsidRDefault="00261518" w:rsidP="00261518">
      <w:pPr>
        <w:ind w:right="2976" w:firstLine="0"/>
        <w:rPr>
          <w:rFonts w:ascii="a_Futurica" w:hAnsi="a_Futurica"/>
          <w:lang w:eastAsia="ar-SA"/>
        </w:rPr>
      </w:pPr>
    </w:p>
    <w:p w:rsidR="00261518" w:rsidRPr="00261518" w:rsidRDefault="00261518" w:rsidP="00261518">
      <w:pPr>
        <w:ind w:right="2976" w:firstLine="0"/>
        <w:rPr>
          <w:rFonts w:ascii="a_Futurica" w:hAnsi="a_Futurica"/>
          <w:lang w:eastAsia="ar-SA"/>
        </w:rPr>
      </w:pPr>
      <w:r w:rsidRPr="00261518">
        <w:rPr>
          <w:rFonts w:ascii="a_Futurica" w:hAnsi="a_Futurica"/>
          <w:lang w:eastAsia="ar-SA"/>
        </w:rPr>
        <w:t>Дата оценки</w:t>
      </w:r>
      <w:r w:rsidRPr="006F74F7">
        <w:rPr>
          <w:rFonts w:ascii="a_Futurica" w:hAnsi="a_Futurica"/>
          <w:lang w:eastAsia="ar-SA"/>
        </w:rPr>
        <w:t xml:space="preserve">: </w:t>
      </w:r>
      <w:r w:rsidR="000C555F">
        <w:rPr>
          <w:rFonts w:ascii="a_Futurica" w:hAnsi="a_Futurica"/>
          <w:lang w:eastAsia="ar-SA"/>
        </w:rPr>
        <w:t>12</w:t>
      </w:r>
      <w:r w:rsidR="00FB7E1D">
        <w:rPr>
          <w:rFonts w:ascii="a_Futurica" w:hAnsi="a_Futurica"/>
          <w:lang w:eastAsia="ar-SA"/>
        </w:rPr>
        <w:t xml:space="preserve"> декабря</w:t>
      </w:r>
      <w:r w:rsidR="005202AD" w:rsidRPr="006F74F7">
        <w:rPr>
          <w:rFonts w:ascii="a_Futurica" w:hAnsi="a_Futurica"/>
          <w:lang w:eastAsia="ar-SA"/>
        </w:rPr>
        <w:t xml:space="preserve"> 201</w:t>
      </w:r>
      <w:r w:rsidR="006F308D" w:rsidRPr="006F74F7">
        <w:rPr>
          <w:rFonts w:ascii="a_Futurica" w:hAnsi="a_Futurica"/>
          <w:lang w:eastAsia="ar-SA"/>
        </w:rPr>
        <w:t>6</w:t>
      </w:r>
      <w:r w:rsidRPr="006F74F7">
        <w:rPr>
          <w:rFonts w:ascii="a_Futurica" w:hAnsi="a_Futurica"/>
          <w:lang w:eastAsia="ar-SA"/>
        </w:rPr>
        <w:t xml:space="preserve"> г.</w:t>
      </w:r>
    </w:p>
    <w:p w:rsidR="00261518" w:rsidRPr="00261518" w:rsidRDefault="00261518" w:rsidP="00261518">
      <w:pPr>
        <w:ind w:right="2976" w:firstLine="0"/>
        <w:rPr>
          <w:rFonts w:ascii="a_Futurica" w:hAnsi="a_Futurica"/>
          <w:lang w:eastAsia="ar-SA"/>
        </w:rPr>
      </w:pPr>
      <w:r w:rsidRPr="00261518">
        <w:rPr>
          <w:rFonts w:ascii="a_Futurica" w:hAnsi="a_Futurica"/>
          <w:lang w:eastAsia="ar-SA"/>
        </w:rPr>
        <w:t xml:space="preserve">Дата составления отчета: </w:t>
      </w:r>
      <w:r w:rsidR="007B7294">
        <w:rPr>
          <w:rFonts w:ascii="a_Futurica" w:hAnsi="a_Futurica"/>
          <w:lang w:eastAsia="ar-SA"/>
        </w:rPr>
        <w:t>20</w:t>
      </w:r>
      <w:r w:rsidR="00FB7E1D">
        <w:rPr>
          <w:rFonts w:ascii="a_Futurica" w:hAnsi="a_Futurica"/>
          <w:lang w:eastAsia="ar-SA"/>
        </w:rPr>
        <w:t xml:space="preserve"> </w:t>
      </w:r>
      <w:r w:rsidR="007B7294">
        <w:rPr>
          <w:rFonts w:ascii="a_Futurica" w:hAnsi="a_Futurica"/>
          <w:lang w:eastAsia="ar-SA"/>
        </w:rPr>
        <w:t>февраля</w:t>
      </w:r>
      <w:r w:rsidR="005202AD">
        <w:rPr>
          <w:rFonts w:ascii="a_Futurica" w:hAnsi="a_Futurica"/>
          <w:lang w:eastAsia="ar-SA"/>
        </w:rPr>
        <w:t xml:space="preserve"> 201</w:t>
      </w:r>
      <w:r w:rsidR="007B7294">
        <w:rPr>
          <w:rFonts w:ascii="a_Futurica" w:hAnsi="a_Futurica"/>
          <w:lang w:eastAsia="ar-SA"/>
        </w:rPr>
        <w:t>7</w:t>
      </w:r>
      <w:r w:rsidRPr="00261518">
        <w:rPr>
          <w:rFonts w:ascii="a_Futurica" w:hAnsi="a_Futurica"/>
          <w:lang w:eastAsia="ar-SA"/>
        </w:rPr>
        <w:t xml:space="preserve"> г.</w:t>
      </w:r>
    </w:p>
    <w:p w:rsidR="00322902" w:rsidRPr="00C65570" w:rsidRDefault="00322902" w:rsidP="00C032C7">
      <w:pPr>
        <w:pStyle w:val="ae"/>
        <w:rPr>
          <w:rFonts w:ascii="Times New Roman" w:hAnsi="Times New Roman"/>
        </w:rPr>
      </w:pPr>
    </w:p>
    <w:p w:rsidR="00A206A9" w:rsidRPr="00C65570" w:rsidRDefault="00A206A9" w:rsidP="00C032C7">
      <w:pPr>
        <w:pStyle w:val="ae"/>
        <w:rPr>
          <w:rFonts w:ascii="Times New Roman" w:hAnsi="Times New Roman"/>
        </w:rPr>
      </w:pPr>
    </w:p>
    <w:p w:rsidR="00C65570" w:rsidRDefault="00C65570" w:rsidP="00C032C7">
      <w:pPr>
        <w:pStyle w:val="ae"/>
        <w:rPr>
          <w:rFonts w:ascii="Times New Roman" w:hAnsi="Times New Roman"/>
        </w:rPr>
      </w:pPr>
    </w:p>
    <w:p w:rsidR="00A206A9" w:rsidRPr="00C65570" w:rsidRDefault="00A206A9" w:rsidP="00C032C7">
      <w:pPr>
        <w:pStyle w:val="ae"/>
        <w:rPr>
          <w:rFonts w:ascii="Times New Roman" w:hAnsi="Times New Roman"/>
        </w:rPr>
      </w:pPr>
    </w:p>
    <w:p w:rsidR="00E66B53" w:rsidRPr="00493749" w:rsidRDefault="00E66B53" w:rsidP="00C032C7">
      <w:pPr>
        <w:pStyle w:val="ae"/>
        <w:rPr>
          <w:rFonts w:ascii="Times New Roman" w:hAnsi="Times New Roman"/>
        </w:rPr>
      </w:pPr>
    </w:p>
    <w:p w:rsidR="00026F0D" w:rsidRDefault="00026F0D" w:rsidP="00C032C7">
      <w:pPr>
        <w:pStyle w:val="ae"/>
        <w:rPr>
          <w:rFonts w:ascii="Times New Roman" w:hAnsi="Times New Roman"/>
        </w:rPr>
      </w:pPr>
    </w:p>
    <w:p w:rsidR="00261518" w:rsidRPr="001B4957" w:rsidRDefault="00261518" w:rsidP="00C032C7">
      <w:pPr>
        <w:pStyle w:val="ae"/>
        <w:rPr>
          <w:rFonts w:ascii="Times New Roman" w:hAnsi="Times New Roman"/>
        </w:rPr>
      </w:pPr>
    </w:p>
    <w:p w:rsidR="00261518" w:rsidRPr="00261518" w:rsidRDefault="00261518" w:rsidP="00261518">
      <w:pPr>
        <w:ind w:right="-1" w:firstLine="0"/>
        <w:jc w:val="center"/>
      </w:pPr>
      <w:r w:rsidRPr="00261518">
        <w:rPr>
          <w:rFonts w:ascii="a_Futurica" w:hAnsi="a_Futurica"/>
          <w:lang w:eastAsia="ar-SA"/>
        </w:rPr>
        <w:t>© Казань 201</w:t>
      </w:r>
      <w:r w:rsidR="007B7294">
        <w:rPr>
          <w:rFonts w:ascii="a_Futurica" w:hAnsi="a_Futurica"/>
          <w:lang w:eastAsia="ar-SA"/>
        </w:rPr>
        <w:t>7</w:t>
      </w:r>
    </w:p>
    <w:p w:rsidR="00322902" w:rsidRDefault="00322902" w:rsidP="00322902">
      <w:pPr>
        <w:tabs>
          <w:tab w:val="left" w:pos="753"/>
        </w:tabs>
        <w:ind w:firstLine="0"/>
        <w:rPr>
          <w:b/>
          <w:bCs/>
          <w:i/>
          <w:iCs/>
          <w:sz w:val="28"/>
        </w:rPr>
        <w:sectPr w:rsidR="00322902" w:rsidSect="000379C2">
          <w:footerReference w:type="even" r:id="rId9"/>
          <w:footerReference w:type="default" r:id="rId10"/>
          <w:pgSz w:w="11906" w:h="16838" w:code="9"/>
          <w:pgMar w:top="992" w:right="567" w:bottom="539" w:left="1418" w:header="567" w:footer="471" w:gutter="0"/>
          <w:pgNumType w:fmt="numberInDash"/>
          <w:cols w:space="708"/>
          <w:titlePg/>
          <w:docGrid w:linePitch="360"/>
        </w:sectPr>
      </w:pPr>
    </w:p>
    <w:p w:rsidR="00C640D1" w:rsidRDefault="00D4548E" w:rsidP="00C640D1">
      <w:pPr>
        <w:ind w:firstLine="0"/>
        <w:jc w:val="center"/>
      </w:pPr>
      <w:bookmarkStart w:id="0" w:name="_Toc114315659"/>
      <w:bookmarkStart w:id="1" w:name="_Toc115502929"/>
      <w:bookmarkStart w:id="2" w:name="_Toc116564056"/>
      <w:bookmarkStart w:id="3" w:name="_Toc120002152"/>
      <w:bookmarkStart w:id="4" w:name="_Toc120002376"/>
      <w:r w:rsidRPr="00EF43B2">
        <w:rPr>
          <w:noProof/>
        </w:rPr>
        <w:lastRenderedPageBreak/>
        <w:drawing>
          <wp:inline distT="0" distB="0" distL="0" distR="0">
            <wp:extent cx="6152515" cy="504825"/>
            <wp:effectExtent l="0" t="0" r="635" b="0"/>
            <wp:docPr id="29" name="Рисунок 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6152515" cy="504825"/>
                    </a:xfrm>
                    <a:prstGeom prst="rect">
                      <a:avLst/>
                    </a:prstGeom>
                    <a:noFill/>
                    <a:ln w="9525">
                      <a:noFill/>
                      <a:miter lim="800000"/>
                      <a:headEnd/>
                      <a:tailEnd/>
                    </a:ln>
                  </pic:spPr>
                </pic:pic>
              </a:graphicData>
            </a:graphic>
          </wp:inline>
        </w:drawing>
      </w:r>
    </w:p>
    <w:p w:rsidR="00082209" w:rsidRDefault="00082209" w:rsidP="00082209">
      <w:pPr>
        <w:spacing w:before="0"/>
        <w:ind w:left="6521" w:firstLine="0"/>
        <w:jc w:val="right"/>
      </w:pPr>
    </w:p>
    <w:p w:rsidR="008D26C5" w:rsidRPr="00A658FE" w:rsidRDefault="006F308D" w:rsidP="00082209">
      <w:pPr>
        <w:spacing w:before="0"/>
        <w:ind w:left="6521" w:firstLine="0"/>
        <w:jc w:val="right"/>
      </w:pPr>
      <w:r>
        <w:t>К</w:t>
      </w:r>
      <w:r w:rsidRPr="006F308D">
        <w:t>онкурсно</w:t>
      </w:r>
      <w:r>
        <w:t>му управляющему</w:t>
      </w:r>
    </w:p>
    <w:p w:rsidR="00BF1F7A" w:rsidRPr="00A658FE" w:rsidRDefault="006F308D" w:rsidP="00082209">
      <w:pPr>
        <w:spacing w:before="0"/>
        <w:ind w:left="6521" w:firstLine="0"/>
        <w:jc w:val="right"/>
      </w:pPr>
      <w:r w:rsidRPr="006F308D">
        <w:lastRenderedPageBreak/>
        <w:t xml:space="preserve">ООО </w:t>
      </w:r>
      <w:r>
        <w:t>«</w:t>
      </w:r>
      <w:r w:rsidR="00FB7E1D">
        <w:t>Ностер</w:t>
      </w:r>
      <w:r>
        <w:t>»</w:t>
      </w:r>
    </w:p>
    <w:p w:rsidR="00BF1F7A" w:rsidRPr="00A658FE" w:rsidRDefault="006F308D" w:rsidP="00082209">
      <w:pPr>
        <w:spacing w:before="0"/>
        <w:ind w:left="6521" w:firstLine="0"/>
        <w:jc w:val="right"/>
      </w:pPr>
      <w:r w:rsidRPr="006F308D">
        <w:t>Ш.Г.</w:t>
      </w:r>
      <w:r w:rsidR="007D7633">
        <w:t xml:space="preserve"> </w:t>
      </w:r>
      <w:r w:rsidRPr="006F308D">
        <w:t>Гарипов</w:t>
      </w:r>
      <w:r>
        <w:t>у</w:t>
      </w:r>
    </w:p>
    <w:p w:rsidR="003809D9" w:rsidRPr="00A658FE" w:rsidRDefault="003809D9" w:rsidP="009F7C43">
      <w:pPr>
        <w:jc w:val="center"/>
        <w:rPr>
          <w:b/>
        </w:rPr>
      </w:pPr>
    </w:p>
    <w:p w:rsidR="009F7C43" w:rsidRPr="00A658FE" w:rsidRDefault="009F7C43" w:rsidP="00677F40">
      <w:pPr>
        <w:ind w:firstLine="0"/>
        <w:jc w:val="center"/>
        <w:rPr>
          <w:b/>
        </w:rPr>
      </w:pPr>
      <w:r w:rsidRPr="00A658FE">
        <w:rPr>
          <w:b/>
        </w:rPr>
        <w:t>Уважаем</w:t>
      </w:r>
      <w:r w:rsidR="00BF1F7A" w:rsidRPr="00A658FE">
        <w:rPr>
          <w:b/>
        </w:rPr>
        <w:t xml:space="preserve">ый </w:t>
      </w:r>
      <w:r w:rsidR="006F308D">
        <w:rPr>
          <w:b/>
        </w:rPr>
        <w:t>Шамиль Габдулха</w:t>
      </w:r>
      <w:r w:rsidR="006057C7">
        <w:rPr>
          <w:b/>
        </w:rPr>
        <w:t>е</w:t>
      </w:r>
      <w:r w:rsidR="006F308D">
        <w:rPr>
          <w:b/>
        </w:rPr>
        <w:t>вич</w:t>
      </w:r>
      <w:r w:rsidRPr="00A658FE">
        <w:rPr>
          <w:b/>
        </w:rPr>
        <w:t>!</w:t>
      </w:r>
    </w:p>
    <w:p w:rsidR="003C7F82" w:rsidRDefault="003C7F82" w:rsidP="00394179">
      <w:pPr>
        <w:spacing w:before="80"/>
      </w:pPr>
      <w:r w:rsidRPr="00FE04E2">
        <w:t>В соответствии с Договоро</w:t>
      </w:r>
      <w:r w:rsidR="00806C68" w:rsidRPr="00FE04E2">
        <w:t>м на оказание услуг по оц</w:t>
      </w:r>
      <w:r w:rsidR="00677F40">
        <w:t xml:space="preserve">енке </w:t>
      </w:r>
      <w:r w:rsidR="006F308D" w:rsidRPr="006F308D">
        <w:t xml:space="preserve">№ </w:t>
      </w:r>
      <w:r w:rsidR="007D7633" w:rsidRPr="007D7633">
        <w:t>4034</w:t>
      </w:r>
      <w:r w:rsidR="006F308D" w:rsidRPr="006F308D">
        <w:t xml:space="preserve"> от </w:t>
      </w:r>
      <w:r w:rsidR="007D7633" w:rsidRPr="007D7633">
        <w:t>03.11.2016</w:t>
      </w:r>
      <w:r w:rsidRPr="00A658FE">
        <w:t xml:space="preserve"> специалисты </w:t>
      </w:r>
      <w:r w:rsidR="00A658FE" w:rsidRPr="00A658FE">
        <w:t xml:space="preserve">ООО </w:t>
      </w:r>
      <w:r w:rsidR="00D6205D" w:rsidRPr="00D6205D">
        <w:t>«Юридическая компания «Правис»</w:t>
      </w:r>
      <w:r w:rsidR="00FB7E1D">
        <w:t xml:space="preserve"> </w:t>
      </w:r>
      <w:r w:rsidRPr="00FE04E2">
        <w:t>определили рыночную</w:t>
      </w:r>
      <w:r>
        <w:t xml:space="preserve"> стоимость </w:t>
      </w:r>
      <w:r w:rsidR="00FB7E1D" w:rsidRPr="00FB7E1D">
        <w:t>нежилого помещения, расположенного по адресу: г. Москва, р-н Люблино, проезд Егорьевский, д. 3ж, стр.6</w:t>
      </w:r>
      <w:r w:rsidR="007D7633">
        <w:t xml:space="preserve"> </w:t>
      </w:r>
      <w:r w:rsidR="00FB7E1D" w:rsidRPr="00FB7E1D">
        <w:t>(кадастровый номер 77:04:0003010:3201)</w:t>
      </w:r>
      <w:r w:rsidR="00FB7E1D">
        <w:t>.</w:t>
      </w:r>
    </w:p>
    <w:p w:rsidR="003C7F82" w:rsidRDefault="003C7F82" w:rsidP="00394179">
      <w:pPr>
        <w:spacing w:before="80"/>
      </w:pPr>
      <w:r>
        <w:t xml:space="preserve">Оценка </w:t>
      </w:r>
      <w:r w:rsidR="00B85F19">
        <w:t>объекта</w:t>
      </w:r>
      <w:r w:rsidR="00FB7E1D">
        <w:t xml:space="preserve"> выполнена по состоянию на </w:t>
      </w:r>
      <w:r w:rsidR="000C555F">
        <w:t>12</w:t>
      </w:r>
      <w:r w:rsidR="00FB7E1D">
        <w:t xml:space="preserve"> декабря</w:t>
      </w:r>
      <w:r w:rsidR="006F74F7" w:rsidRPr="006F74F7">
        <w:t xml:space="preserve"> 2016 г.</w:t>
      </w:r>
      <w:r w:rsidR="007D7633">
        <w:t xml:space="preserve"> </w:t>
      </w:r>
      <w:r>
        <w:t>Проверка правового положения объекта не проводилась.</w:t>
      </w:r>
    </w:p>
    <w:p w:rsidR="005202AD" w:rsidRDefault="005202AD" w:rsidP="005202AD">
      <w:pPr>
        <w:spacing w:before="80"/>
      </w:pPr>
      <w:r>
        <w:t>Оценка проведена в соответствии с требованиями ФЗ N 135-ФЗ "Об оценочной деятельности в Российской Федерации", а также стандартами оценки №№1,2,3</w:t>
      </w:r>
      <w:r w:rsidR="00B85F19">
        <w:t>,7</w:t>
      </w:r>
      <w:r>
        <w:t>.</w:t>
      </w:r>
    </w:p>
    <w:p w:rsidR="003C7F82" w:rsidRDefault="005202AD" w:rsidP="005202AD">
      <w:pPr>
        <w:spacing w:before="80"/>
      </w:pPr>
      <w:r>
        <w:t>Необходимую информацию и анализ, используемые для оценки стоимости, Вы найдете в соответствующих разделах отчета.</w:t>
      </w:r>
    </w:p>
    <w:p w:rsidR="00806C68" w:rsidRDefault="003C7F82" w:rsidP="00394179">
      <w:pPr>
        <w:spacing w:before="80"/>
      </w:pPr>
      <w:r>
        <w:t xml:space="preserve">Основываясь на проведенных исследованиях и расчетах, оценщики пришли к выводу, что </w:t>
      </w:r>
      <w:r w:rsidR="00D6205D">
        <w:t xml:space="preserve">рыночная стоимость объекта оценки </w:t>
      </w:r>
      <w:r w:rsidR="00082209">
        <w:t>составляет:</w:t>
      </w:r>
    </w:p>
    <w:p w:rsidR="007A6248" w:rsidRDefault="007A6248" w:rsidP="00394179">
      <w:pPr>
        <w:spacing w:before="80"/>
      </w:pPr>
    </w:p>
    <w:p w:rsidR="004F52D7" w:rsidRPr="004F52D7" w:rsidRDefault="00FB7E1D" w:rsidP="004F52D7">
      <w:pPr>
        <w:spacing w:before="80"/>
        <w:ind w:firstLine="0"/>
        <w:jc w:val="center"/>
        <w:rPr>
          <w:rFonts w:cs="Bookman Old Style"/>
          <w:b/>
        </w:rPr>
      </w:pPr>
      <w:r>
        <w:rPr>
          <w:rFonts w:cs="Bookman Old Style"/>
          <w:b/>
        </w:rPr>
        <w:t>50 9</w:t>
      </w:r>
      <w:r w:rsidR="00D6205D" w:rsidRPr="00D6205D">
        <w:rPr>
          <w:rFonts w:cs="Bookman Old Style"/>
          <w:b/>
        </w:rPr>
        <w:t>05 </w:t>
      </w:r>
      <w:r>
        <w:rPr>
          <w:rFonts w:cs="Bookman Old Style"/>
          <w:b/>
        </w:rPr>
        <w:t>308</w:t>
      </w:r>
      <w:r w:rsidR="007D7633">
        <w:rPr>
          <w:rFonts w:cs="Bookman Old Style"/>
          <w:b/>
        </w:rPr>
        <w:t xml:space="preserve"> </w:t>
      </w:r>
      <w:r w:rsidR="000C555F" w:rsidRPr="000C555F">
        <w:rPr>
          <w:b/>
        </w:rPr>
        <w:t>руб.</w:t>
      </w:r>
    </w:p>
    <w:p w:rsidR="007A6248" w:rsidRDefault="00FB7E1D" w:rsidP="004F52D7">
      <w:pPr>
        <w:spacing w:before="80"/>
        <w:ind w:firstLine="0"/>
        <w:jc w:val="center"/>
        <w:rPr>
          <w:b/>
        </w:rPr>
      </w:pPr>
      <w:r>
        <w:rPr>
          <w:b/>
        </w:rPr>
        <w:t>Пятьдесят миллионов девять</w:t>
      </w:r>
      <w:r w:rsidR="00D6205D" w:rsidRPr="00D6205D">
        <w:rPr>
          <w:b/>
        </w:rPr>
        <w:t xml:space="preserve">сот пять тысяч </w:t>
      </w:r>
      <w:r>
        <w:rPr>
          <w:b/>
        </w:rPr>
        <w:t>триста восемь рублей</w:t>
      </w:r>
    </w:p>
    <w:p w:rsidR="004641A1" w:rsidRPr="007A6248" w:rsidRDefault="004641A1" w:rsidP="004641A1">
      <w:pPr>
        <w:spacing w:before="80"/>
        <w:ind w:firstLine="0"/>
        <w:jc w:val="center"/>
        <w:rPr>
          <w:b/>
        </w:rPr>
      </w:pPr>
    </w:p>
    <w:p w:rsidR="003C7F82" w:rsidRDefault="003C7F82" w:rsidP="003C7F82">
      <w:r>
        <w:t>Если у Вас возникнут какие-либо вопросы по оценке или по использованной методике её проведения, мы обязательно на них ответим.</w:t>
      </w:r>
    </w:p>
    <w:p w:rsidR="003C7F82" w:rsidRDefault="003C7F82" w:rsidP="003C7F82">
      <w:pPr>
        <w:spacing w:before="0"/>
      </w:pPr>
    </w:p>
    <w:p w:rsidR="00677F40" w:rsidRDefault="00677F40" w:rsidP="003C7F82">
      <w:pPr>
        <w:spacing w:before="0"/>
      </w:pPr>
    </w:p>
    <w:p w:rsidR="00534DD8" w:rsidRDefault="00534DD8" w:rsidP="003C7F82">
      <w:pPr>
        <w:spacing w:before="0"/>
      </w:pPr>
    </w:p>
    <w:p w:rsidR="002118B1" w:rsidRDefault="002118B1" w:rsidP="002118B1">
      <w:pPr>
        <w:spacing w:before="0"/>
        <w:ind w:firstLine="0"/>
      </w:pPr>
    </w:p>
    <w:p w:rsidR="00D6205D" w:rsidRDefault="00D6205D" w:rsidP="00D6205D">
      <w:pPr>
        <w:spacing w:before="0"/>
        <w:ind w:firstLine="0"/>
      </w:pPr>
      <w:r>
        <w:t>С уважением,</w:t>
      </w:r>
    </w:p>
    <w:p w:rsidR="00D6205D" w:rsidRDefault="00D6205D" w:rsidP="00D6205D">
      <w:pPr>
        <w:spacing w:before="0"/>
        <w:ind w:firstLine="0"/>
      </w:pPr>
      <w:r>
        <w:t xml:space="preserve">Директор </w:t>
      </w:r>
    </w:p>
    <w:p w:rsidR="00D6205D" w:rsidRDefault="00D6205D" w:rsidP="00D6205D">
      <w:pPr>
        <w:spacing w:before="0"/>
        <w:ind w:firstLine="0"/>
      </w:pPr>
      <w:r>
        <w:t>ООО «Юридическая компания «Правис»</w:t>
      </w:r>
      <w:r>
        <w:tab/>
      </w:r>
      <w:r>
        <w:tab/>
      </w:r>
      <w:r>
        <w:tab/>
      </w:r>
      <w:r>
        <w:tab/>
      </w:r>
      <w:r>
        <w:tab/>
      </w:r>
      <w:r>
        <w:tab/>
      </w:r>
      <w:r>
        <w:tab/>
      </w:r>
      <w:r>
        <w:tab/>
      </w:r>
      <w:r>
        <w:tab/>
      </w:r>
      <w:r>
        <w:tab/>
      </w:r>
      <w:r>
        <w:tab/>
        <w:t>Нестерова И.А.</w:t>
      </w:r>
    </w:p>
    <w:p w:rsidR="009F7C43" w:rsidRDefault="00A658FE" w:rsidP="00D6205D">
      <w:pPr>
        <w:spacing w:before="0"/>
        <w:ind w:firstLine="0"/>
        <w:sectPr w:rsidR="009F7C43" w:rsidSect="00DA55E0">
          <w:headerReference w:type="default" r:id="rId12"/>
          <w:footerReference w:type="even" r:id="rId13"/>
          <w:footerReference w:type="default" r:id="rId14"/>
          <w:headerReference w:type="first" r:id="rId15"/>
          <w:footerReference w:type="first" r:id="rId16"/>
          <w:type w:val="continuous"/>
          <w:pgSz w:w="11906" w:h="16838" w:code="9"/>
          <w:pgMar w:top="992" w:right="567" w:bottom="539" w:left="1134" w:header="567" w:footer="471" w:gutter="0"/>
          <w:pgNumType w:fmt="numberInDash"/>
          <w:cols w:space="708"/>
          <w:titlePg/>
          <w:docGrid w:linePitch="360"/>
        </w:sectPr>
      </w:pPr>
      <w:r w:rsidRPr="00A658FE">
        <w:tab/>
      </w:r>
      <w:r w:rsidR="009F7C43">
        <w:tab/>
      </w:r>
    </w:p>
    <w:p w:rsidR="00036F1D" w:rsidRPr="00036F1D" w:rsidRDefault="00273790" w:rsidP="00036F1D">
      <w:pPr>
        <w:pStyle w:val="11"/>
        <w:spacing w:before="0" w:after="0"/>
        <w:ind w:left="709" w:hanging="709"/>
        <w:rPr>
          <w:rFonts w:ascii="Bookman Old Style" w:hAnsi="Bookman Old Style"/>
          <w:noProof/>
        </w:rPr>
      </w:pPr>
      <w:bookmarkStart w:id="5" w:name="_Toc226435680"/>
      <w:bookmarkStart w:id="6" w:name="_Toc232394295"/>
      <w:bookmarkStart w:id="7" w:name="_Toc243115621"/>
      <w:bookmarkStart w:id="8" w:name="_Toc246012095"/>
      <w:bookmarkStart w:id="9" w:name="_Toc260409312"/>
      <w:bookmarkStart w:id="10" w:name="_Toc267761034"/>
      <w:bookmarkStart w:id="11" w:name="_Toc273054366"/>
      <w:bookmarkStart w:id="12" w:name="_Toc273056351"/>
      <w:bookmarkStart w:id="13" w:name="_Toc288743709"/>
      <w:bookmarkStart w:id="14" w:name="_Toc316048654"/>
      <w:bookmarkStart w:id="15" w:name="_Toc323816990"/>
      <w:bookmarkStart w:id="16" w:name="_Toc327983065"/>
      <w:bookmarkStart w:id="17" w:name="_Toc381170235"/>
      <w:bookmarkStart w:id="18" w:name="_Toc416969215"/>
      <w:bookmarkStart w:id="19" w:name="_Toc419197675"/>
      <w:bookmarkStart w:id="20" w:name="_Toc424303149"/>
      <w:bookmarkStart w:id="21" w:name="_Toc424383189"/>
      <w:bookmarkStart w:id="22" w:name="_Toc446257103"/>
      <w:bookmarkStart w:id="23" w:name="_Toc446687793"/>
      <w:bookmarkStart w:id="24" w:name="_Toc447191823"/>
      <w:bookmarkStart w:id="25" w:name="_Toc468057748"/>
      <w:bookmarkStart w:id="26" w:name="_Toc469056370"/>
      <w:bookmarkStart w:id="27" w:name="_Toc469309600"/>
      <w:bookmarkEnd w:id="0"/>
      <w:bookmarkEnd w:id="1"/>
      <w:bookmarkEnd w:id="2"/>
      <w:bookmarkEnd w:id="3"/>
      <w:bookmarkEnd w:id="4"/>
      <w:r w:rsidRPr="00826977">
        <w:lastRenderedPageBreak/>
        <w:t>Содержание</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00C63775" w:rsidRPr="00C63775">
        <w:rPr>
          <w:rFonts w:ascii="Bookman Old Style" w:hAnsi="Bookman Old Style"/>
        </w:rPr>
        <w:fldChar w:fldCharType="begin"/>
      </w:r>
      <w:r w:rsidRPr="00036F1D">
        <w:rPr>
          <w:rFonts w:ascii="Bookman Old Style" w:hAnsi="Bookman Old Style"/>
        </w:rPr>
        <w:instrText xml:space="preserve"> TOC \o "1-2" \h \z \u </w:instrText>
      </w:r>
      <w:r w:rsidR="00C63775" w:rsidRPr="00C63775">
        <w:rPr>
          <w:rFonts w:ascii="Bookman Old Style" w:hAnsi="Bookman Old Style"/>
        </w:rPr>
        <w:fldChar w:fldCharType="separate"/>
      </w:r>
    </w:p>
    <w:p w:rsidR="00036F1D" w:rsidRPr="00036F1D" w:rsidRDefault="00C63775" w:rsidP="00036F1D">
      <w:pPr>
        <w:pStyle w:val="13"/>
        <w:ind w:left="709" w:hanging="709"/>
        <w:rPr>
          <w:rFonts w:eastAsiaTheme="minorEastAsia" w:cstheme="minorBidi"/>
          <w:b w:val="0"/>
          <w:sz w:val="22"/>
          <w:szCs w:val="22"/>
        </w:rPr>
      </w:pPr>
      <w:hyperlink w:anchor="_Toc469309601" w:history="1">
        <w:r w:rsidR="00036F1D" w:rsidRPr="00036F1D">
          <w:rPr>
            <w:rStyle w:val="af6"/>
          </w:rPr>
          <w:t>1.</w:t>
        </w:r>
        <w:r w:rsidR="00036F1D" w:rsidRPr="00036F1D">
          <w:rPr>
            <w:rFonts w:eastAsiaTheme="minorEastAsia" w:cstheme="minorBidi"/>
            <w:b w:val="0"/>
            <w:sz w:val="22"/>
            <w:szCs w:val="22"/>
          </w:rPr>
          <w:tab/>
        </w:r>
        <w:r w:rsidR="00036F1D" w:rsidRPr="00036F1D">
          <w:rPr>
            <w:rStyle w:val="af6"/>
          </w:rPr>
          <w:t>Основные факты и выводы</w:t>
        </w:r>
        <w:r w:rsidR="00036F1D" w:rsidRPr="00036F1D">
          <w:rPr>
            <w:webHidden/>
          </w:rPr>
          <w:tab/>
        </w:r>
        <w:r w:rsidRPr="00036F1D">
          <w:rPr>
            <w:webHidden/>
          </w:rPr>
          <w:fldChar w:fldCharType="begin"/>
        </w:r>
        <w:r w:rsidR="00036F1D" w:rsidRPr="00036F1D">
          <w:rPr>
            <w:webHidden/>
          </w:rPr>
          <w:instrText xml:space="preserve"> PAGEREF _Toc469309601 \h </w:instrText>
        </w:r>
        <w:r w:rsidRPr="00036F1D">
          <w:rPr>
            <w:webHidden/>
          </w:rPr>
        </w:r>
        <w:r w:rsidRPr="00036F1D">
          <w:rPr>
            <w:webHidden/>
          </w:rPr>
          <w:fldChar w:fldCharType="separate"/>
        </w:r>
        <w:r w:rsidR="00036F1D" w:rsidRPr="00036F1D">
          <w:rPr>
            <w:webHidden/>
          </w:rPr>
          <w:t>- 5 -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02" w:history="1">
        <w:r w:rsidR="00036F1D" w:rsidRPr="00036F1D">
          <w:rPr>
            <w:rStyle w:val="af6"/>
          </w:rPr>
          <w:t>1.1.</w:t>
        </w:r>
        <w:r w:rsidR="00036F1D" w:rsidRPr="00036F1D">
          <w:rPr>
            <w:rFonts w:eastAsiaTheme="minorEastAsia" w:cstheme="minorBidi"/>
            <w:bCs w:val="0"/>
            <w:sz w:val="22"/>
            <w:szCs w:val="22"/>
          </w:rPr>
          <w:tab/>
        </w:r>
        <w:r w:rsidR="00036F1D" w:rsidRPr="00036F1D">
          <w:rPr>
            <w:rStyle w:val="af6"/>
          </w:rPr>
          <w:t>Общая информация, идентифицирующая объект оценки</w:t>
        </w:r>
        <w:r w:rsidR="00036F1D" w:rsidRPr="00036F1D">
          <w:rPr>
            <w:webHidden/>
          </w:rPr>
          <w:tab/>
        </w:r>
        <w:r w:rsidRPr="00036F1D">
          <w:rPr>
            <w:webHidden/>
          </w:rPr>
          <w:fldChar w:fldCharType="begin"/>
        </w:r>
        <w:r w:rsidR="00036F1D" w:rsidRPr="00036F1D">
          <w:rPr>
            <w:webHidden/>
          </w:rPr>
          <w:instrText xml:space="preserve"> PAGEREF _Toc469309602 \h </w:instrText>
        </w:r>
        <w:r w:rsidRPr="00036F1D">
          <w:rPr>
            <w:webHidden/>
          </w:rPr>
        </w:r>
        <w:r w:rsidRPr="00036F1D">
          <w:rPr>
            <w:webHidden/>
          </w:rPr>
          <w:fldChar w:fldCharType="separate"/>
        </w:r>
        <w:r w:rsidR="00036F1D" w:rsidRPr="00036F1D">
          <w:rPr>
            <w:webHidden/>
          </w:rPr>
          <w:t>- 5 -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03" w:history="1">
        <w:r w:rsidR="00036F1D" w:rsidRPr="00036F1D">
          <w:rPr>
            <w:rStyle w:val="af6"/>
          </w:rPr>
          <w:t>1.2.</w:t>
        </w:r>
        <w:r w:rsidR="00036F1D" w:rsidRPr="00036F1D">
          <w:rPr>
            <w:rFonts w:eastAsiaTheme="minorEastAsia" w:cstheme="minorBidi"/>
            <w:bCs w:val="0"/>
            <w:sz w:val="22"/>
            <w:szCs w:val="22"/>
          </w:rPr>
          <w:tab/>
        </w:r>
        <w:r w:rsidR="00036F1D" w:rsidRPr="00036F1D">
          <w:rPr>
            <w:rStyle w:val="af6"/>
          </w:rPr>
          <w:t>Результаты оценки, полученные при применении различных подходов к оценке</w:t>
        </w:r>
        <w:r w:rsidR="00036F1D" w:rsidRPr="00036F1D">
          <w:rPr>
            <w:webHidden/>
          </w:rPr>
          <w:tab/>
        </w:r>
        <w:r w:rsidRPr="00036F1D">
          <w:rPr>
            <w:webHidden/>
          </w:rPr>
          <w:fldChar w:fldCharType="begin"/>
        </w:r>
        <w:r w:rsidR="00036F1D" w:rsidRPr="00036F1D">
          <w:rPr>
            <w:webHidden/>
          </w:rPr>
          <w:instrText xml:space="preserve"> PAGEREF _Toc469309603 \h </w:instrText>
        </w:r>
        <w:r w:rsidRPr="00036F1D">
          <w:rPr>
            <w:webHidden/>
          </w:rPr>
        </w:r>
        <w:r w:rsidRPr="00036F1D">
          <w:rPr>
            <w:webHidden/>
          </w:rPr>
          <w:fldChar w:fldCharType="separate"/>
        </w:r>
        <w:r w:rsidR="00036F1D" w:rsidRPr="00036F1D">
          <w:rPr>
            <w:webHidden/>
          </w:rPr>
          <w:t>- 5 -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04" w:history="1">
        <w:r w:rsidR="00036F1D" w:rsidRPr="00036F1D">
          <w:rPr>
            <w:rStyle w:val="af6"/>
          </w:rPr>
          <w:t>1.3.</w:t>
        </w:r>
        <w:r w:rsidR="00036F1D" w:rsidRPr="00036F1D">
          <w:rPr>
            <w:rFonts w:eastAsiaTheme="minorEastAsia" w:cstheme="minorBidi"/>
            <w:bCs w:val="0"/>
            <w:sz w:val="22"/>
            <w:szCs w:val="22"/>
          </w:rPr>
          <w:tab/>
        </w:r>
        <w:r w:rsidR="00036F1D" w:rsidRPr="00036F1D">
          <w:rPr>
            <w:rStyle w:val="af6"/>
          </w:rPr>
          <w:t>Итоговая величина стоимости объекта оценки</w:t>
        </w:r>
        <w:r w:rsidR="00036F1D" w:rsidRPr="00036F1D">
          <w:rPr>
            <w:webHidden/>
          </w:rPr>
          <w:tab/>
        </w:r>
        <w:r w:rsidRPr="00036F1D">
          <w:rPr>
            <w:webHidden/>
          </w:rPr>
          <w:fldChar w:fldCharType="begin"/>
        </w:r>
        <w:r w:rsidR="00036F1D" w:rsidRPr="00036F1D">
          <w:rPr>
            <w:webHidden/>
          </w:rPr>
          <w:instrText xml:space="preserve"> PAGEREF _Toc469309604 \h </w:instrText>
        </w:r>
        <w:r w:rsidRPr="00036F1D">
          <w:rPr>
            <w:webHidden/>
          </w:rPr>
        </w:r>
        <w:r w:rsidRPr="00036F1D">
          <w:rPr>
            <w:webHidden/>
          </w:rPr>
          <w:fldChar w:fldCharType="separate"/>
        </w:r>
        <w:r w:rsidR="00036F1D" w:rsidRPr="00036F1D">
          <w:rPr>
            <w:webHidden/>
          </w:rPr>
          <w:t>- 5 -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05" w:history="1">
        <w:r w:rsidR="00036F1D" w:rsidRPr="00036F1D">
          <w:rPr>
            <w:rStyle w:val="af6"/>
          </w:rPr>
          <w:t>1.4.</w:t>
        </w:r>
        <w:r w:rsidR="00036F1D" w:rsidRPr="00036F1D">
          <w:rPr>
            <w:rFonts w:eastAsiaTheme="minorEastAsia" w:cstheme="minorBidi"/>
            <w:bCs w:val="0"/>
            <w:sz w:val="22"/>
            <w:szCs w:val="22"/>
          </w:rPr>
          <w:tab/>
        </w:r>
        <w:r w:rsidR="00036F1D" w:rsidRPr="00036F1D">
          <w:rPr>
            <w:rStyle w:val="af6"/>
          </w:rPr>
          <w:t>Основание для проведения оценки</w:t>
        </w:r>
        <w:r w:rsidR="00036F1D" w:rsidRPr="00036F1D">
          <w:rPr>
            <w:webHidden/>
          </w:rPr>
          <w:tab/>
        </w:r>
        <w:r w:rsidRPr="00036F1D">
          <w:rPr>
            <w:webHidden/>
          </w:rPr>
          <w:fldChar w:fldCharType="begin"/>
        </w:r>
        <w:r w:rsidR="00036F1D" w:rsidRPr="00036F1D">
          <w:rPr>
            <w:webHidden/>
          </w:rPr>
          <w:instrText xml:space="preserve"> PAGEREF _Toc469309605 \h </w:instrText>
        </w:r>
        <w:r w:rsidRPr="00036F1D">
          <w:rPr>
            <w:webHidden/>
          </w:rPr>
        </w:r>
        <w:r w:rsidRPr="00036F1D">
          <w:rPr>
            <w:webHidden/>
          </w:rPr>
          <w:fldChar w:fldCharType="separate"/>
        </w:r>
        <w:r w:rsidR="00036F1D" w:rsidRPr="00036F1D">
          <w:rPr>
            <w:webHidden/>
          </w:rPr>
          <w:t>- 5 -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06" w:history="1">
        <w:r w:rsidR="00036F1D" w:rsidRPr="00036F1D">
          <w:rPr>
            <w:rStyle w:val="af6"/>
          </w:rPr>
          <w:t>2.</w:t>
        </w:r>
        <w:r w:rsidR="00036F1D" w:rsidRPr="00036F1D">
          <w:rPr>
            <w:rFonts w:eastAsiaTheme="minorEastAsia" w:cstheme="minorBidi"/>
            <w:b w:val="0"/>
            <w:sz w:val="22"/>
            <w:szCs w:val="22"/>
          </w:rPr>
          <w:tab/>
        </w:r>
        <w:r w:rsidR="00036F1D" w:rsidRPr="00036F1D">
          <w:rPr>
            <w:rStyle w:val="af6"/>
          </w:rPr>
          <w:t>Задание на оценку</w:t>
        </w:r>
        <w:r w:rsidR="00036F1D" w:rsidRPr="00036F1D">
          <w:rPr>
            <w:webHidden/>
          </w:rPr>
          <w:tab/>
        </w:r>
        <w:r w:rsidRPr="00036F1D">
          <w:rPr>
            <w:webHidden/>
          </w:rPr>
          <w:fldChar w:fldCharType="begin"/>
        </w:r>
        <w:r w:rsidR="00036F1D" w:rsidRPr="00036F1D">
          <w:rPr>
            <w:webHidden/>
          </w:rPr>
          <w:instrText xml:space="preserve"> PAGEREF _Toc469309606 \h </w:instrText>
        </w:r>
        <w:r w:rsidRPr="00036F1D">
          <w:rPr>
            <w:webHidden/>
          </w:rPr>
        </w:r>
        <w:r w:rsidRPr="00036F1D">
          <w:rPr>
            <w:webHidden/>
          </w:rPr>
          <w:fldChar w:fldCharType="separate"/>
        </w:r>
        <w:r w:rsidR="00036F1D" w:rsidRPr="00036F1D">
          <w:rPr>
            <w:webHidden/>
          </w:rPr>
          <w:t>- 6 -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07" w:history="1">
        <w:r w:rsidR="00036F1D" w:rsidRPr="00036F1D">
          <w:rPr>
            <w:rStyle w:val="af6"/>
          </w:rPr>
          <w:t>3.</w:t>
        </w:r>
        <w:r w:rsidR="00036F1D" w:rsidRPr="00036F1D">
          <w:rPr>
            <w:rFonts w:eastAsiaTheme="minorEastAsia" w:cstheme="minorBidi"/>
            <w:b w:val="0"/>
            <w:sz w:val="22"/>
            <w:szCs w:val="22"/>
          </w:rPr>
          <w:tab/>
        </w:r>
        <w:r w:rsidR="00036F1D" w:rsidRPr="00036F1D">
          <w:rPr>
            <w:rStyle w:val="af6"/>
          </w:rPr>
          <w:t>Заявление о соответствии</w:t>
        </w:r>
        <w:r w:rsidR="00036F1D" w:rsidRPr="00036F1D">
          <w:rPr>
            <w:webHidden/>
          </w:rPr>
          <w:tab/>
        </w:r>
        <w:r w:rsidRPr="00036F1D">
          <w:rPr>
            <w:webHidden/>
          </w:rPr>
          <w:fldChar w:fldCharType="begin"/>
        </w:r>
        <w:r w:rsidR="00036F1D" w:rsidRPr="00036F1D">
          <w:rPr>
            <w:webHidden/>
          </w:rPr>
          <w:instrText xml:space="preserve"> PAGEREF _Toc469309607 \h </w:instrText>
        </w:r>
        <w:r w:rsidRPr="00036F1D">
          <w:rPr>
            <w:webHidden/>
          </w:rPr>
        </w:r>
        <w:r w:rsidRPr="00036F1D">
          <w:rPr>
            <w:webHidden/>
          </w:rPr>
          <w:fldChar w:fldCharType="separate"/>
        </w:r>
        <w:r w:rsidR="00036F1D" w:rsidRPr="00036F1D">
          <w:rPr>
            <w:webHidden/>
          </w:rPr>
          <w:t>- 7 -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08" w:history="1">
        <w:r w:rsidR="00036F1D" w:rsidRPr="00036F1D">
          <w:rPr>
            <w:rStyle w:val="af6"/>
          </w:rPr>
          <w:t>4.</w:t>
        </w:r>
        <w:r w:rsidR="00036F1D" w:rsidRPr="00036F1D">
          <w:rPr>
            <w:rFonts w:eastAsiaTheme="minorEastAsia" w:cstheme="minorBidi"/>
            <w:b w:val="0"/>
            <w:sz w:val="22"/>
            <w:szCs w:val="22"/>
          </w:rPr>
          <w:tab/>
        </w:r>
        <w:r w:rsidR="00036F1D" w:rsidRPr="00036F1D">
          <w:rPr>
            <w:rStyle w:val="af6"/>
          </w:rPr>
          <w:t>Сделанные допущения и ограничительные условия</w:t>
        </w:r>
        <w:r w:rsidR="00036F1D" w:rsidRPr="00036F1D">
          <w:rPr>
            <w:webHidden/>
          </w:rPr>
          <w:tab/>
        </w:r>
        <w:r w:rsidRPr="00036F1D">
          <w:rPr>
            <w:webHidden/>
          </w:rPr>
          <w:fldChar w:fldCharType="begin"/>
        </w:r>
        <w:r w:rsidR="00036F1D" w:rsidRPr="00036F1D">
          <w:rPr>
            <w:webHidden/>
          </w:rPr>
          <w:instrText xml:space="preserve"> PAGEREF _Toc469309608 \h </w:instrText>
        </w:r>
        <w:r w:rsidRPr="00036F1D">
          <w:rPr>
            <w:webHidden/>
          </w:rPr>
        </w:r>
        <w:r w:rsidRPr="00036F1D">
          <w:rPr>
            <w:webHidden/>
          </w:rPr>
          <w:fldChar w:fldCharType="separate"/>
        </w:r>
        <w:r w:rsidR="00036F1D" w:rsidRPr="00036F1D">
          <w:rPr>
            <w:webHidden/>
          </w:rPr>
          <w:t>- 8 -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09" w:history="1">
        <w:r w:rsidR="00036F1D" w:rsidRPr="00036F1D">
          <w:rPr>
            <w:rStyle w:val="af6"/>
          </w:rPr>
          <w:t>5.</w:t>
        </w:r>
        <w:r w:rsidR="00036F1D" w:rsidRPr="00036F1D">
          <w:rPr>
            <w:rFonts w:eastAsiaTheme="minorEastAsia" w:cstheme="minorBidi"/>
            <w:b w:val="0"/>
            <w:sz w:val="22"/>
            <w:szCs w:val="22"/>
          </w:rPr>
          <w:tab/>
        </w:r>
        <w:r w:rsidR="00036F1D" w:rsidRPr="00036F1D">
          <w:rPr>
            <w:rStyle w:val="af6"/>
          </w:rPr>
          <w:t>Термины и определения, использованные в Отчете</w:t>
        </w:r>
        <w:r w:rsidR="00036F1D" w:rsidRPr="00036F1D">
          <w:rPr>
            <w:webHidden/>
          </w:rPr>
          <w:tab/>
        </w:r>
        <w:r w:rsidRPr="00036F1D">
          <w:rPr>
            <w:webHidden/>
          </w:rPr>
          <w:fldChar w:fldCharType="begin"/>
        </w:r>
        <w:r w:rsidR="00036F1D" w:rsidRPr="00036F1D">
          <w:rPr>
            <w:webHidden/>
          </w:rPr>
          <w:instrText xml:space="preserve"> PAGEREF _Toc469309609 \h </w:instrText>
        </w:r>
        <w:r w:rsidRPr="00036F1D">
          <w:rPr>
            <w:webHidden/>
          </w:rPr>
        </w:r>
        <w:r w:rsidRPr="00036F1D">
          <w:rPr>
            <w:webHidden/>
          </w:rPr>
          <w:fldChar w:fldCharType="separate"/>
        </w:r>
        <w:r w:rsidR="00036F1D" w:rsidRPr="00036F1D">
          <w:rPr>
            <w:webHidden/>
          </w:rPr>
          <w:t>- 9 -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10" w:history="1">
        <w:r w:rsidR="00036F1D" w:rsidRPr="00036F1D">
          <w:rPr>
            <w:rStyle w:val="af6"/>
          </w:rPr>
          <w:t>6.</w:t>
        </w:r>
        <w:r w:rsidR="00036F1D" w:rsidRPr="00036F1D">
          <w:rPr>
            <w:rFonts w:eastAsiaTheme="minorEastAsia" w:cstheme="minorBidi"/>
            <w:b w:val="0"/>
            <w:sz w:val="22"/>
            <w:szCs w:val="22"/>
          </w:rPr>
          <w:tab/>
        </w:r>
        <w:r w:rsidR="00036F1D" w:rsidRPr="00036F1D">
          <w:rPr>
            <w:rStyle w:val="af6"/>
          </w:rPr>
          <w:t>Перечень использованных при проведении оценки данных</w:t>
        </w:r>
        <w:r w:rsidR="00036F1D" w:rsidRPr="00036F1D">
          <w:rPr>
            <w:webHidden/>
          </w:rPr>
          <w:tab/>
        </w:r>
        <w:r w:rsidRPr="00036F1D">
          <w:rPr>
            <w:webHidden/>
          </w:rPr>
          <w:fldChar w:fldCharType="begin"/>
        </w:r>
        <w:r w:rsidR="00036F1D" w:rsidRPr="00036F1D">
          <w:rPr>
            <w:webHidden/>
          </w:rPr>
          <w:instrText xml:space="preserve"> PAGEREF _Toc469309610 \h </w:instrText>
        </w:r>
        <w:r w:rsidRPr="00036F1D">
          <w:rPr>
            <w:webHidden/>
          </w:rPr>
        </w:r>
        <w:r w:rsidRPr="00036F1D">
          <w:rPr>
            <w:webHidden/>
          </w:rPr>
          <w:fldChar w:fldCharType="separate"/>
        </w:r>
        <w:r w:rsidR="00036F1D" w:rsidRPr="00036F1D">
          <w:rPr>
            <w:webHidden/>
          </w:rPr>
          <w:t>- 11 -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1" w:history="1">
        <w:r w:rsidR="00036F1D" w:rsidRPr="00036F1D">
          <w:rPr>
            <w:rStyle w:val="af6"/>
          </w:rPr>
          <w:t>6.1.</w:t>
        </w:r>
        <w:r w:rsidR="00036F1D" w:rsidRPr="00036F1D">
          <w:rPr>
            <w:rFonts w:eastAsiaTheme="minorEastAsia" w:cstheme="minorBidi"/>
            <w:bCs w:val="0"/>
            <w:sz w:val="22"/>
            <w:szCs w:val="22"/>
          </w:rPr>
          <w:tab/>
        </w:r>
        <w:r w:rsidR="00036F1D" w:rsidRPr="00036F1D">
          <w:rPr>
            <w:rStyle w:val="af6"/>
          </w:rPr>
          <w:t>Источники рыночной информации</w:t>
        </w:r>
        <w:r w:rsidR="00036F1D" w:rsidRPr="00036F1D">
          <w:rPr>
            <w:webHidden/>
          </w:rPr>
          <w:tab/>
        </w:r>
        <w:r w:rsidRPr="00036F1D">
          <w:rPr>
            <w:webHidden/>
          </w:rPr>
          <w:fldChar w:fldCharType="begin"/>
        </w:r>
        <w:r w:rsidR="00036F1D" w:rsidRPr="00036F1D">
          <w:rPr>
            <w:webHidden/>
          </w:rPr>
          <w:instrText xml:space="preserve"> PAGEREF _Toc469309611 \h </w:instrText>
        </w:r>
        <w:r w:rsidRPr="00036F1D">
          <w:rPr>
            <w:webHidden/>
          </w:rPr>
        </w:r>
        <w:r w:rsidRPr="00036F1D">
          <w:rPr>
            <w:webHidden/>
          </w:rPr>
          <w:fldChar w:fldCharType="separate"/>
        </w:r>
        <w:r w:rsidR="00036F1D" w:rsidRPr="00036F1D">
          <w:rPr>
            <w:webHidden/>
          </w:rPr>
          <w:t>- 11 -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2" w:history="1">
        <w:r w:rsidR="00036F1D" w:rsidRPr="00036F1D">
          <w:rPr>
            <w:rStyle w:val="af6"/>
          </w:rPr>
          <w:t>6.2.</w:t>
        </w:r>
        <w:r w:rsidR="00036F1D" w:rsidRPr="00036F1D">
          <w:rPr>
            <w:rFonts w:eastAsiaTheme="minorEastAsia" w:cstheme="minorBidi"/>
            <w:bCs w:val="0"/>
            <w:sz w:val="22"/>
            <w:szCs w:val="22"/>
          </w:rPr>
          <w:tab/>
        </w:r>
        <w:r w:rsidR="00036F1D" w:rsidRPr="00036F1D">
          <w:rPr>
            <w:rStyle w:val="af6"/>
          </w:rPr>
          <w:t>Документы, устанавливающие количественные и качественные характеристики объекта оценки.</w:t>
        </w:r>
        <w:r w:rsidR="00036F1D" w:rsidRPr="00036F1D">
          <w:rPr>
            <w:webHidden/>
          </w:rPr>
          <w:tab/>
        </w:r>
        <w:r w:rsidRPr="00036F1D">
          <w:rPr>
            <w:webHidden/>
          </w:rPr>
          <w:fldChar w:fldCharType="begin"/>
        </w:r>
        <w:r w:rsidR="00036F1D" w:rsidRPr="00036F1D">
          <w:rPr>
            <w:webHidden/>
          </w:rPr>
          <w:instrText xml:space="preserve"> PAGEREF _Toc469309612 \h </w:instrText>
        </w:r>
        <w:r w:rsidRPr="00036F1D">
          <w:rPr>
            <w:webHidden/>
          </w:rPr>
        </w:r>
        <w:r w:rsidRPr="00036F1D">
          <w:rPr>
            <w:webHidden/>
          </w:rPr>
          <w:fldChar w:fldCharType="separate"/>
        </w:r>
        <w:r w:rsidR="00036F1D" w:rsidRPr="00036F1D">
          <w:rPr>
            <w:webHidden/>
          </w:rPr>
          <w:t>- 11 -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13" w:history="1">
        <w:r w:rsidR="00036F1D" w:rsidRPr="00036F1D">
          <w:rPr>
            <w:rStyle w:val="af6"/>
          </w:rPr>
          <w:t>7.</w:t>
        </w:r>
        <w:r w:rsidR="00036F1D" w:rsidRPr="00036F1D">
          <w:rPr>
            <w:rFonts w:eastAsiaTheme="minorEastAsia" w:cstheme="minorBidi"/>
            <w:b w:val="0"/>
            <w:sz w:val="22"/>
            <w:szCs w:val="22"/>
          </w:rPr>
          <w:tab/>
        </w:r>
        <w:r w:rsidR="00036F1D" w:rsidRPr="00036F1D">
          <w:rPr>
            <w:rStyle w:val="af6"/>
          </w:rPr>
          <w:t>Сведения о заказчике оценки и об оценщике</w:t>
        </w:r>
        <w:r w:rsidR="00036F1D" w:rsidRPr="00036F1D">
          <w:rPr>
            <w:webHidden/>
          </w:rPr>
          <w:tab/>
        </w:r>
        <w:r w:rsidRPr="00036F1D">
          <w:rPr>
            <w:webHidden/>
          </w:rPr>
          <w:fldChar w:fldCharType="begin"/>
        </w:r>
        <w:r w:rsidR="00036F1D" w:rsidRPr="00036F1D">
          <w:rPr>
            <w:webHidden/>
          </w:rPr>
          <w:instrText xml:space="preserve"> PAGEREF _Toc469309613 \h </w:instrText>
        </w:r>
        <w:r w:rsidRPr="00036F1D">
          <w:rPr>
            <w:webHidden/>
          </w:rPr>
        </w:r>
        <w:r w:rsidRPr="00036F1D">
          <w:rPr>
            <w:webHidden/>
          </w:rPr>
          <w:fldChar w:fldCharType="separate"/>
        </w:r>
        <w:r w:rsidR="00036F1D" w:rsidRPr="00036F1D">
          <w:rPr>
            <w:webHidden/>
          </w:rPr>
          <w:t>- 12 -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14" w:history="1">
        <w:r w:rsidR="00036F1D" w:rsidRPr="00036F1D">
          <w:rPr>
            <w:rStyle w:val="af6"/>
          </w:rPr>
          <w:t>8.</w:t>
        </w:r>
        <w:r w:rsidR="00036F1D" w:rsidRPr="00036F1D">
          <w:rPr>
            <w:rFonts w:eastAsiaTheme="minorEastAsia" w:cstheme="minorBidi"/>
            <w:b w:val="0"/>
            <w:sz w:val="22"/>
            <w:szCs w:val="22"/>
          </w:rPr>
          <w:tab/>
        </w:r>
        <w:r w:rsidR="00036F1D" w:rsidRPr="00036F1D">
          <w:rPr>
            <w:rStyle w:val="af6"/>
          </w:rPr>
          <w:t>Точное описание объекта оценки с приведением ссылок на документы, устанавливающие качественные и количественные характеристики объекта оценки</w:t>
        </w:r>
        <w:r w:rsidR="00036F1D" w:rsidRPr="00036F1D">
          <w:rPr>
            <w:webHidden/>
          </w:rPr>
          <w:tab/>
        </w:r>
        <w:r w:rsidRPr="00036F1D">
          <w:rPr>
            <w:webHidden/>
          </w:rPr>
          <w:fldChar w:fldCharType="begin"/>
        </w:r>
        <w:r w:rsidR="00036F1D" w:rsidRPr="00036F1D">
          <w:rPr>
            <w:webHidden/>
          </w:rPr>
          <w:instrText xml:space="preserve"> PAGEREF _Toc469309614 \h </w:instrText>
        </w:r>
        <w:r w:rsidRPr="00036F1D">
          <w:rPr>
            <w:webHidden/>
          </w:rPr>
        </w:r>
        <w:r w:rsidRPr="00036F1D">
          <w:rPr>
            <w:webHidden/>
          </w:rPr>
          <w:fldChar w:fldCharType="separate"/>
        </w:r>
        <w:r w:rsidR="00036F1D" w:rsidRPr="00036F1D">
          <w:rPr>
            <w:webHidden/>
          </w:rPr>
          <w:t>- 13 -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5" w:history="1">
        <w:r w:rsidR="00036F1D" w:rsidRPr="00036F1D">
          <w:rPr>
            <w:rStyle w:val="af6"/>
          </w:rPr>
          <w:t>8.1.</w:t>
        </w:r>
        <w:r w:rsidR="00036F1D" w:rsidRPr="00036F1D">
          <w:rPr>
            <w:rFonts w:eastAsiaTheme="minorEastAsia" w:cstheme="minorBidi"/>
            <w:bCs w:val="0"/>
            <w:sz w:val="22"/>
            <w:szCs w:val="22"/>
          </w:rPr>
          <w:tab/>
        </w:r>
        <w:r w:rsidR="00036F1D" w:rsidRPr="00036F1D">
          <w:rPr>
            <w:rStyle w:val="af6"/>
          </w:rPr>
          <w:t>Количественные и качественные характеристики объекта оценки</w:t>
        </w:r>
        <w:r w:rsidR="00036F1D" w:rsidRPr="00036F1D">
          <w:rPr>
            <w:webHidden/>
          </w:rPr>
          <w:tab/>
        </w:r>
        <w:r w:rsidRPr="00036F1D">
          <w:rPr>
            <w:webHidden/>
          </w:rPr>
          <w:fldChar w:fldCharType="begin"/>
        </w:r>
        <w:r w:rsidR="00036F1D" w:rsidRPr="00036F1D">
          <w:rPr>
            <w:webHidden/>
          </w:rPr>
          <w:instrText xml:space="preserve"> PAGEREF _Toc469309615 \h </w:instrText>
        </w:r>
        <w:r w:rsidRPr="00036F1D">
          <w:rPr>
            <w:webHidden/>
          </w:rPr>
        </w:r>
        <w:r w:rsidRPr="00036F1D">
          <w:rPr>
            <w:webHidden/>
          </w:rPr>
          <w:fldChar w:fldCharType="separate"/>
        </w:r>
        <w:r w:rsidR="00036F1D" w:rsidRPr="00036F1D">
          <w:rPr>
            <w:webHidden/>
          </w:rPr>
          <w:t>- 13 -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6" w:history="1">
        <w:r w:rsidR="00036F1D" w:rsidRPr="00036F1D">
          <w:rPr>
            <w:rStyle w:val="af6"/>
          </w:rPr>
          <w:t>8.2.</w:t>
        </w:r>
        <w:r w:rsidR="00036F1D" w:rsidRPr="00036F1D">
          <w:rPr>
            <w:rFonts w:eastAsiaTheme="minorEastAsia" w:cstheme="minorBidi"/>
            <w:bCs w:val="0"/>
            <w:sz w:val="22"/>
            <w:szCs w:val="22"/>
          </w:rPr>
          <w:tab/>
        </w:r>
        <w:r w:rsidR="00036F1D" w:rsidRPr="00036F1D">
          <w:rPr>
            <w:rStyle w:val="af6"/>
          </w:rPr>
          <w:t>Характеристика местоположения Объекта оценки</w:t>
        </w:r>
        <w:r w:rsidR="00036F1D" w:rsidRPr="00036F1D">
          <w:rPr>
            <w:webHidden/>
          </w:rPr>
          <w:tab/>
        </w:r>
        <w:r w:rsidRPr="00036F1D">
          <w:rPr>
            <w:webHidden/>
          </w:rPr>
          <w:fldChar w:fldCharType="begin"/>
        </w:r>
        <w:r w:rsidR="00036F1D" w:rsidRPr="00036F1D">
          <w:rPr>
            <w:webHidden/>
          </w:rPr>
          <w:instrText xml:space="preserve"> PAGEREF _Toc469309616 \h </w:instrText>
        </w:r>
        <w:r w:rsidRPr="00036F1D">
          <w:rPr>
            <w:webHidden/>
          </w:rPr>
        </w:r>
        <w:r w:rsidRPr="00036F1D">
          <w:rPr>
            <w:webHidden/>
          </w:rPr>
          <w:fldChar w:fldCharType="separate"/>
        </w:r>
        <w:r w:rsidR="00036F1D" w:rsidRPr="00036F1D">
          <w:rPr>
            <w:webHidden/>
          </w:rPr>
          <w:t>- 17 -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7" w:history="1">
        <w:r w:rsidR="00036F1D" w:rsidRPr="00036F1D">
          <w:rPr>
            <w:rStyle w:val="af6"/>
          </w:rPr>
          <w:t>8.3.</w:t>
        </w:r>
        <w:r w:rsidR="00036F1D" w:rsidRPr="00036F1D">
          <w:rPr>
            <w:rFonts w:eastAsiaTheme="minorEastAsia" w:cstheme="minorBidi"/>
            <w:bCs w:val="0"/>
            <w:sz w:val="22"/>
            <w:szCs w:val="22"/>
          </w:rPr>
          <w:tab/>
        </w:r>
        <w:r w:rsidR="00036F1D" w:rsidRPr="00036F1D">
          <w:rPr>
            <w:rStyle w:val="af6"/>
          </w:rPr>
          <w:t>Имущественные права и обременения</w:t>
        </w:r>
        <w:r w:rsidR="00036F1D" w:rsidRPr="00036F1D">
          <w:rPr>
            <w:webHidden/>
          </w:rPr>
          <w:tab/>
        </w:r>
        <w:r w:rsidRPr="00036F1D">
          <w:rPr>
            <w:webHidden/>
          </w:rPr>
          <w:fldChar w:fldCharType="begin"/>
        </w:r>
        <w:r w:rsidR="00036F1D" w:rsidRPr="00036F1D">
          <w:rPr>
            <w:webHidden/>
          </w:rPr>
          <w:instrText xml:space="preserve"> PAGEREF _Toc469309617 \h </w:instrText>
        </w:r>
        <w:r w:rsidRPr="00036F1D">
          <w:rPr>
            <w:webHidden/>
          </w:rPr>
        </w:r>
        <w:r w:rsidRPr="00036F1D">
          <w:rPr>
            <w:webHidden/>
          </w:rPr>
          <w:fldChar w:fldCharType="separate"/>
        </w:r>
        <w:r w:rsidR="00036F1D" w:rsidRPr="00036F1D">
          <w:rPr>
            <w:webHidden/>
          </w:rPr>
          <w:t>- 18 -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8" w:history="1">
        <w:r w:rsidR="00036F1D" w:rsidRPr="00036F1D">
          <w:rPr>
            <w:rStyle w:val="af6"/>
          </w:rPr>
          <w:t>8.4.</w:t>
        </w:r>
        <w:r w:rsidR="00036F1D" w:rsidRPr="00036F1D">
          <w:rPr>
            <w:rFonts w:eastAsiaTheme="minorEastAsia" w:cstheme="minorBidi"/>
            <w:bCs w:val="0"/>
            <w:sz w:val="22"/>
            <w:szCs w:val="22"/>
          </w:rPr>
          <w:tab/>
        </w:r>
        <w:r w:rsidR="00036F1D" w:rsidRPr="00036F1D">
          <w:rPr>
            <w:rStyle w:val="af6"/>
          </w:rPr>
          <w:t>Реквизиты юридического лица и балансовая стоимость объекта оценки</w:t>
        </w:r>
        <w:r w:rsidR="00036F1D" w:rsidRPr="00036F1D">
          <w:rPr>
            <w:webHidden/>
          </w:rPr>
          <w:tab/>
        </w:r>
        <w:r w:rsidRPr="00036F1D">
          <w:rPr>
            <w:webHidden/>
          </w:rPr>
          <w:fldChar w:fldCharType="begin"/>
        </w:r>
        <w:r w:rsidR="00036F1D" w:rsidRPr="00036F1D">
          <w:rPr>
            <w:webHidden/>
          </w:rPr>
          <w:instrText xml:space="preserve"> PAGEREF _Toc469309618 \h </w:instrText>
        </w:r>
        <w:r w:rsidRPr="00036F1D">
          <w:rPr>
            <w:webHidden/>
          </w:rPr>
        </w:r>
        <w:r w:rsidRPr="00036F1D">
          <w:rPr>
            <w:webHidden/>
          </w:rPr>
          <w:fldChar w:fldCharType="separate"/>
        </w:r>
        <w:r w:rsidR="00036F1D" w:rsidRPr="00036F1D">
          <w:rPr>
            <w:webHidden/>
          </w:rPr>
          <w:t>- 18 -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19" w:history="1">
        <w:r w:rsidR="00036F1D" w:rsidRPr="00036F1D">
          <w:rPr>
            <w:rStyle w:val="af6"/>
          </w:rPr>
          <w:t>8.5.</w:t>
        </w:r>
        <w:r w:rsidR="00036F1D" w:rsidRPr="00036F1D">
          <w:rPr>
            <w:rFonts w:eastAsiaTheme="minorEastAsia" w:cstheme="minorBidi"/>
            <w:bCs w:val="0"/>
            <w:sz w:val="22"/>
            <w:szCs w:val="22"/>
          </w:rPr>
          <w:tab/>
        </w:r>
        <w:r w:rsidR="00036F1D" w:rsidRPr="00036F1D">
          <w:rPr>
            <w:rStyle w:val="af6"/>
          </w:rPr>
          <w:t>Текущее использование объекта оценки</w:t>
        </w:r>
        <w:r w:rsidR="00036F1D" w:rsidRPr="00036F1D">
          <w:rPr>
            <w:webHidden/>
          </w:rPr>
          <w:tab/>
        </w:r>
        <w:r w:rsidRPr="00036F1D">
          <w:rPr>
            <w:webHidden/>
          </w:rPr>
          <w:fldChar w:fldCharType="begin"/>
        </w:r>
        <w:r w:rsidR="00036F1D" w:rsidRPr="00036F1D">
          <w:rPr>
            <w:webHidden/>
          </w:rPr>
          <w:instrText xml:space="preserve"> PAGEREF _Toc469309619 \h </w:instrText>
        </w:r>
        <w:r w:rsidRPr="00036F1D">
          <w:rPr>
            <w:webHidden/>
          </w:rPr>
        </w:r>
        <w:r w:rsidRPr="00036F1D">
          <w:rPr>
            <w:webHidden/>
          </w:rPr>
          <w:fldChar w:fldCharType="separate"/>
        </w:r>
        <w:r w:rsidR="00036F1D" w:rsidRPr="00036F1D">
          <w:rPr>
            <w:webHidden/>
          </w:rPr>
          <w:t>- 18 -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0" w:history="1">
        <w:r w:rsidR="00036F1D" w:rsidRPr="00036F1D">
          <w:rPr>
            <w:rStyle w:val="af6"/>
          </w:rPr>
          <w:t>8.6.</w:t>
        </w:r>
        <w:r w:rsidR="00036F1D" w:rsidRPr="00036F1D">
          <w:rPr>
            <w:rFonts w:eastAsiaTheme="minorEastAsia" w:cstheme="minorBidi"/>
            <w:bCs w:val="0"/>
            <w:sz w:val="22"/>
            <w:szCs w:val="22"/>
          </w:rPr>
          <w:tab/>
        </w:r>
        <w:r w:rsidR="00036F1D" w:rsidRPr="00036F1D">
          <w:rPr>
            <w:rStyle w:val="af6"/>
          </w:rPr>
          <w:t>Другие факторы и характеристики, относящиеся к объекту оценки, существенно влияющие на его стоимость</w:t>
        </w:r>
        <w:r w:rsidR="00036F1D" w:rsidRPr="00036F1D">
          <w:rPr>
            <w:webHidden/>
          </w:rPr>
          <w:tab/>
        </w:r>
        <w:r w:rsidRPr="00036F1D">
          <w:rPr>
            <w:webHidden/>
          </w:rPr>
          <w:fldChar w:fldCharType="begin"/>
        </w:r>
        <w:r w:rsidR="00036F1D" w:rsidRPr="00036F1D">
          <w:rPr>
            <w:webHidden/>
          </w:rPr>
          <w:instrText xml:space="preserve"> PAGEREF _Toc469309620 \h </w:instrText>
        </w:r>
        <w:r w:rsidRPr="00036F1D">
          <w:rPr>
            <w:webHidden/>
          </w:rPr>
        </w:r>
        <w:r w:rsidRPr="00036F1D">
          <w:rPr>
            <w:webHidden/>
          </w:rPr>
          <w:fldChar w:fldCharType="separate"/>
        </w:r>
        <w:r w:rsidR="00036F1D" w:rsidRPr="00036F1D">
          <w:rPr>
            <w:webHidden/>
          </w:rPr>
          <w:t>- 18 -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1" w:history="1">
        <w:r w:rsidR="00036F1D" w:rsidRPr="00036F1D">
          <w:rPr>
            <w:rStyle w:val="af6"/>
            <w:b/>
            <w:iCs/>
          </w:rPr>
          <w:t>8.7.</w:t>
        </w:r>
        <w:r w:rsidR="00036F1D" w:rsidRPr="00036F1D">
          <w:rPr>
            <w:rFonts w:eastAsiaTheme="minorEastAsia" w:cstheme="minorBidi"/>
            <w:bCs w:val="0"/>
            <w:sz w:val="22"/>
            <w:szCs w:val="22"/>
          </w:rPr>
          <w:tab/>
        </w:r>
        <w:r w:rsidR="00036F1D" w:rsidRPr="00036F1D">
          <w:rPr>
            <w:rStyle w:val="af6"/>
            <w:b/>
            <w:iCs/>
          </w:rPr>
          <w:t>Анализ наилучшего и наиболее эффективного использования объекта оценки (НиНЭИ)</w:t>
        </w:r>
        <w:r w:rsidR="00036F1D" w:rsidRPr="00036F1D">
          <w:rPr>
            <w:webHidden/>
          </w:rPr>
          <w:tab/>
        </w:r>
        <w:r w:rsidRPr="00036F1D">
          <w:rPr>
            <w:webHidden/>
          </w:rPr>
          <w:fldChar w:fldCharType="begin"/>
        </w:r>
        <w:r w:rsidR="00036F1D" w:rsidRPr="00036F1D">
          <w:rPr>
            <w:webHidden/>
          </w:rPr>
          <w:instrText xml:space="preserve"> PAGEREF _Toc469309621 \h </w:instrText>
        </w:r>
        <w:r w:rsidRPr="00036F1D">
          <w:rPr>
            <w:webHidden/>
          </w:rPr>
        </w:r>
        <w:r w:rsidRPr="00036F1D">
          <w:rPr>
            <w:webHidden/>
          </w:rPr>
          <w:fldChar w:fldCharType="separate"/>
        </w:r>
        <w:r w:rsidR="00036F1D" w:rsidRPr="00036F1D">
          <w:rPr>
            <w:webHidden/>
          </w:rPr>
          <w:t>- 18 -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22" w:history="1">
        <w:r w:rsidR="00036F1D" w:rsidRPr="00036F1D">
          <w:rPr>
            <w:rStyle w:val="af6"/>
          </w:rPr>
          <w:t>9.</w:t>
        </w:r>
        <w:r w:rsidR="00036F1D" w:rsidRPr="00036F1D">
          <w:rPr>
            <w:rFonts w:eastAsiaTheme="minorEastAsia" w:cstheme="minorBidi"/>
            <w:b w:val="0"/>
            <w:sz w:val="22"/>
            <w:szCs w:val="22"/>
          </w:rPr>
          <w:tab/>
        </w:r>
        <w:r w:rsidR="00036F1D" w:rsidRPr="00036F1D">
          <w:rPr>
            <w:rStyle w:val="af6"/>
          </w:rPr>
          <w:t>Анализ рынка объекта оценки и обоснование значений или диапазонов значений ценообразующих факторов</w:t>
        </w:r>
        <w:r w:rsidR="00036F1D" w:rsidRPr="00036F1D">
          <w:rPr>
            <w:webHidden/>
          </w:rPr>
          <w:tab/>
        </w:r>
        <w:r w:rsidRPr="00036F1D">
          <w:rPr>
            <w:webHidden/>
          </w:rPr>
          <w:fldChar w:fldCharType="begin"/>
        </w:r>
        <w:r w:rsidR="00036F1D" w:rsidRPr="00036F1D">
          <w:rPr>
            <w:webHidden/>
          </w:rPr>
          <w:instrText xml:space="preserve"> PAGEREF _Toc469309622 \h </w:instrText>
        </w:r>
        <w:r w:rsidRPr="00036F1D">
          <w:rPr>
            <w:webHidden/>
          </w:rPr>
        </w:r>
        <w:r w:rsidRPr="00036F1D">
          <w:rPr>
            <w:webHidden/>
          </w:rPr>
          <w:fldChar w:fldCharType="separate"/>
        </w:r>
        <w:r w:rsidR="00036F1D" w:rsidRPr="00036F1D">
          <w:rPr>
            <w:webHidden/>
          </w:rPr>
          <w:t>- 19 -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3" w:history="1">
        <w:r w:rsidR="00036F1D" w:rsidRPr="00036F1D">
          <w:rPr>
            <w:rStyle w:val="af6"/>
          </w:rPr>
          <w:t>9.1.</w:t>
        </w:r>
        <w:r w:rsidR="00036F1D" w:rsidRPr="00036F1D">
          <w:rPr>
            <w:rFonts w:eastAsiaTheme="minorEastAsia" w:cstheme="minorBidi"/>
            <w:bCs w:val="0"/>
            <w:sz w:val="22"/>
            <w:szCs w:val="22"/>
          </w:rPr>
          <w:tab/>
        </w:r>
        <w:r w:rsidR="00036F1D" w:rsidRPr="00036F1D">
          <w:rPr>
            <w:rStyle w:val="af6"/>
          </w:rPr>
          <w:t>Экономические и социальные факторы, оказывающие влияние на стоимость объекта оценки</w:t>
        </w:r>
        <w:r w:rsidR="00036F1D" w:rsidRPr="00036F1D">
          <w:rPr>
            <w:webHidden/>
          </w:rPr>
          <w:tab/>
        </w:r>
        <w:r w:rsidRPr="00036F1D">
          <w:rPr>
            <w:webHidden/>
          </w:rPr>
          <w:fldChar w:fldCharType="begin"/>
        </w:r>
        <w:r w:rsidR="00036F1D" w:rsidRPr="00036F1D">
          <w:rPr>
            <w:webHidden/>
          </w:rPr>
          <w:instrText xml:space="preserve"> PAGEREF _Toc469309623 \h </w:instrText>
        </w:r>
        <w:r w:rsidRPr="00036F1D">
          <w:rPr>
            <w:webHidden/>
          </w:rPr>
        </w:r>
        <w:r w:rsidRPr="00036F1D">
          <w:rPr>
            <w:webHidden/>
          </w:rPr>
          <w:fldChar w:fldCharType="separate"/>
        </w:r>
        <w:r w:rsidR="00036F1D" w:rsidRPr="00036F1D">
          <w:rPr>
            <w:webHidden/>
          </w:rPr>
          <w:t>- 19 -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4" w:history="1">
        <w:r w:rsidR="00036F1D" w:rsidRPr="00036F1D">
          <w:rPr>
            <w:rStyle w:val="af6"/>
          </w:rPr>
          <w:t>9.2.</w:t>
        </w:r>
        <w:r w:rsidR="00036F1D" w:rsidRPr="00036F1D">
          <w:rPr>
            <w:rFonts w:eastAsiaTheme="minorEastAsia" w:cstheme="minorBidi"/>
            <w:bCs w:val="0"/>
            <w:sz w:val="22"/>
            <w:szCs w:val="22"/>
          </w:rPr>
          <w:tab/>
        </w:r>
        <w:r w:rsidR="00036F1D" w:rsidRPr="00036F1D">
          <w:rPr>
            <w:rStyle w:val="af6"/>
          </w:rPr>
          <w:t>Определение сегмента рынка, к которому относится объект оценки</w:t>
        </w:r>
        <w:r w:rsidR="00036F1D" w:rsidRPr="00036F1D">
          <w:rPr>
            <w:webHidden/>
          </w:rPr>
          <w:tab/>
        </w:r>
        <w:r w:rsidRPr="00036F1D">
          <w:rPr>
            <w:webHidden/>
          </w:rPr>
          <w:fldChar w:fldCharType="begin"/>
        </w:r>
        <w:r w:rsidR="00036F1D" w:rsidRPr="00036F1D">
          <w:rPr>
            <w:webHidden/>
          </w:rPr>
          <w:instrText xml:space="preserve"> PAGEREF _Toc469309624 \h </w:instrText>
        </w:r>
        <w:r w:rsidRPr="00036F1D">
          <w:rPr>
            <w:webHidden/>
          </w:rPr>
        </w:r>
        <w:r w:rsidRPr="00036F1D">
          <w:rPr>
            <w:webHidden/>
          </w:rPr>
          <w:fldChar w:fldCharType="separate"/>
        </w:r>
        <w:r w:rsidR="00036F1D" w:rsidRPr="00036F1D">
          <w:rPr>
            <w:webHidden/>
          </w:rPr>
          <w:t>- 23 -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5" w:history="1">
        <w:r w:rsidR="00036F1D" w:rsidRPr="00036F1D">
          <w:rPr>
            <w:rStyle w:val="af6"/>
          </w:rPr>
          <w:t>9.3.</w:t>
        </w:r>
        <w:r w:rsidR="00036F1D" w:rsidRPr="00036F1D">
          <w:rPr>
            <w:rFonts w:eastAsiaTheme="minorEastAsia" w:cstheme="minorBidi"/>
            <w:bCs w:val="0"/>
            <w:sz w:val="22"/>
            <w:szCs w:val="22"/>
          </w:rPr>
          <w:tab/>
        </w:r>
        <w:r w:rsidR="00036F1D" w:rsidRPr="00036F1D">
          <w:rPr>
            <w:rStyle w:val="af6"/>
          </w:rPr>
          <w:t>Анализ фактических данных о ценах предложений с объектами недвижимости и основных факторов, влияющих на спрос, предложение и цены сопоставимых объектов недвижимости</w:t>
        </w:r>
        <w:r w:rsidR="00036F1D" w:rsidRPr="00036F1D">
          <w:rPr>
            <w:webHidden/>
          </w:rPr>
          <w:tab/>
        </w:r>
        <w:r w:rsidRPr="00036F1D">
          <w:rPr>
            <w:webHidden/>
          </w:rPr>
          <w:fldChar w:fldCharType="begin"/>
        </w:r>
        <w:r w:rsidR="00036F1D" w:rsidRPr="00036F1D">
          <w:rPr>
            <w:webHidden/>
          </w:rPr>
          <w:instrText xml:space="preserve"> PAGEREF _Toc469309625 \h </w:instrText>
        </w:r>
        <w:r w:rsidRPr="00036F1D">
          <w:rPr>
            <w:webHidden/>
          </w:rPr>
        </w:r>
        <w:r w:rsidRPr="00036F1D">
          <w:rPr>
            <w:webHidden/>
          </w:rPr>
          <w:fldChar w:fldCharType="separate"/>
        </w:r>
        <w:r w:rsidR="00036F1D" w:rsidRPr="00036F1D">
          <w:rPr>
            <w:webHidden/>
          </w:rPr>
          <w:t>- 23 -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26" w:history="1">
        <w:r w:rsidR="00036F1D" w:rsidRPr="00036F1D">
          <w:rPr>
            <w:rStyle w:val="af6"/>
          </w:rPr>
          <w:t>10.</w:t>
        </w:r>
        <w:r w:rsidR="00036F1D" w:rsidRPr="00036F1D">
          <w:rPr>
            <w:rFonts w:eastAsiaTheme="minorEastAsia" w:cstheme="minorBidi"/>
            <w:b w:val="0"/>
            <w:sz w:val="22"/>
            <w:szCs w:val="22"/>
          </w:rPr>
          <w:tab/>
        </w:r>
        <w:r w:rsidR="00036F1D" w:rsidRPr="00036F1D">
          <w:rPr>
            <w:rStyle w:val="af6"/>
          </w:rPr>
          <w:t>Описание процесса оценки объекта оценки</w:t>
        </w:r>
        <w:r w:rsidR="00036F1D" w:rsidRPr="00036F1D">
          <w:rPr>
            <w:webHidden/>
          </w:rPr>
          <w:tab/>
        </w:r>
        <w:r w:rsidRPr="00036F1D">
          <w:rPr>
            <w:webHidden/>
          </w:rPr>
          <w:fldChar w:fldCharType="begin"/>
        </w:r>
        <w:r w:rsidR="00036F1D" w:rsidRPr="00036F1D">
          <w:rPr>
            <w:webHidden/>
          </w:rPr>
          <w:instrText xml:space="preserve"> PAGEREF _Toc469309626 \h </w:instrText>
        </w:r>
        <w:r w:rsidRPr="00036F1D">
          <w:rPr>
            <w:webHidden/>
          </w:rPr>
        </w:r>
        <w:r w:rsidRPr="00036F1D">
          <w:rPr>
            <w:webHidden/>
          </w:rPr>
          <w:fldChar w:fldCharType="separate"/>
        </w:r>
        <w:r w:rsidR="00036F1D" w:rsidRPr="00036F1D">
          <w:rPr>
            <w:webHidden/>
          </w:rPr>
          <w:t>- 29 -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7" w:history="1">
        <w:r w:rsidR="00036F1D" w:rsidRPr="00036F1D">
          <w:rPr>
            <w:rStyle w:val="af6"/>
          </w:rPr>
          <w:t>10.1.</w:t>
        </w:r>
        <w:r w:rsidR="00036F1D" w:rsidRPr="00036F1D">
          <w:rPr>
            <w:rFonts w:eastAsiaTheme="minorEastAsia" w:cstheme="minorBidi"/>
            <w:bCs w:val="0"/>
            <w:sz w:val="22"/>
            <w:szCs w:val="22"/>
          </w:rPr>
          <w:tab/>
        </w:r>
        <w:r w:rsidR="00036F1D" w:rsidRPr="00036F1D">
          <w:rPr>
            <w:rStyle w:val="af6"/>
          </w:rPr>
          <w:t>Последовательность определения стоимости объекта оценки, объем работ</w:t>
        </w:r>
        <w:r w:rsidR="00036F1D" w:rsidRPr="00036F1D">
          <w:rPr>
            <w:webHidden/>
          </w:rPr>
          <w:tab/>
        </w:r>
        <w:r w:rsidRPr="00036F1D">
          <w:rPr>
            <w:webHidden/>
          </w:rPr>
          <w:fldChar w:fldCharType="begin"/>
        </w:r>
        <w:r w:rsidR="00036F1D" w:rsidRPr="00036F1D">
          <w:rPr>
            <w:webHidden/>
          </w:rPr>
          <w:instrText xml:space="preserve"> PAGEREF _Toc469309627 \h </w:instrText>
        </w:r>
        <w:r w:rsidRPr="00036F1D">
          <w:rPr>
            <w:webHidden/>
          </w:rPr>
        </w:r>
        <w:r w:rsidRPr="00036F1D">
          <w:rPr>
            <w:webHidden/>
          </w:rPr>
          <w:fldChar w:fldCharType="separate"/>
        </w:r>
        <w:r w:rsidR="00036F1D" w:rsidRPr="00036F1D">
          <w:rPr>
            <w:webHidden/>
          </w:rPr>
          <w:t>- 29 -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28" w:history="1">
        <w:r w:rsidR="00036F1D" w:rsidRPr="00036F1D">
          <w:rPr>
            <w:rStyle w:val="af6"/>
          </w:rPr>
          <w:t>10.2.</w:t>
        </w:r>
        <w:r w:rsidR="00036F1D" w:rsidRPr="00036F1D">
          <w:rPr>
            <w:rFonts w:eastAsiaTheme="minorEastAsia" w:cstheme="minorBidi"/>
            <w:bCs w:val="0"/>
            <w:sz w:val="22"/>
            <w:szCs w:val="22"/>
          </w:rPr>
          <w:tab/>
        </w:r>
        <w:r w:rsidR="00036F1D" w:rsidRPr="00036F1D">
          <w:rPr>
            <w:rStyle w:val="af6"/>
          </w:rPr>
          <w:t>Выбор методов оценки в рамках подходов к оценке</w:t>
        </w:r>
        <w:r w:rsidR="00036F1D" w:rsidRPr="00036F1D">
          <w:rPr>
            <w:webHidden/>
          </w:rPr>
          <w:tab/>
        </w:r>
        <w:r w:rsidRPr="00036F1D">
          <w:rPr>
            <w:webHidden/>
          </w:rPr>
          <w:fldChar w:fldCharType="begin"/>
        </w:r>
        <w:r w:rsidR="00036F1D" w:rsidRPr="00036F1D">
          <w:rPr>
            <w:webHidden/>
          </w:rPr>
          <w:instrText xml:space="preserve"> PAGEREF _Toc469309628 \h </w:instrText>
        </w:r>
        <w:r w:rsidRPr="00036F1D">
          <w:rPr>
            <w:webHidden/>
          </w:rPr>
        </w:r>
        <w:r w:rsidRPr="00036F1D">
          <w:rPr>
            <w:webHidden/>
          </w:rPr>
          <w:fldChar w:fldCharType="separate"/>
        </w:r>
        <w:r w:rsidR="00036F1D" w:rsidRPr="00036F1D">
          <w:rPr>
            <w:webHidden/>
          </w:rPr>
          <w:t>- 30 -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29" w:history="1">
        <w:r w:rsidR="00036F1D" w:rsidRPr="00036F1D">
          <w:rPr>
            <w:rStyle w:val="af6"/>
          </w:rPr>
          <w:t>11.</w:t>
        </w:r>
        <w:r w:rsidR="00036F1D" w:rsidRPr="00036F1D">
          <w:rPr>
            <w:rFonts w:eastAsiaTheme="minorEastAsia" w:cstheme="minorBidi"/>
            <w:b w:val="0"/>
            <w:sz w:val="22"/>
            <w:szCs w:val="22"/>
          </w:rPr>
          <w:tab/>
        </w:r>
        <w:r w:rsidR="00036F1D" w:rsidRPr="00036F1D">
          <w:rPr>
            <w:rStyle w:val="af6"/>
          </w:rPr>
          <w:t>Расчет стоимости объекта оценки сравнительным подходом</w:t>
        </w:r>
        <w:r w:rsidR="00036F1D" w:rsidRPr="00036F1D">
          <w:rPr>
            <w:webHidden/>
          </w:rPr>
          <w:tab/>
        </w:r>
        <w:r w:rsidRPr="00036F1D">
          <w:rPr>
            <w:webHidden/>
          </w:rPr>
          <w:fldChar w:fldCharType="begin"/>
        </w:r>
        <w:r w:rsidR="00036F1D" w:rsidRPr="00036F1D">
          <w:rPr>
            <w:webHidden/>
          </w:rPr>
          <w:instrText xml:space="preserve"> PAGEREF _Toc469309629 \h </w:instrText>
        </w:r>
        <w:r w:rsidRPr="00036F1D">
          <w:rPr>
            <w:webHidden/>
          </w:rPr>
        </w:r>
        <w:r w:rsidRPr="00036F1D">
          <w:rPr>
            <w:webHidden/>
          </w:rPr>
          <w:fldChar w:fldCharType="separate"/>
        </w:r>
        <w:r w:rsidR="00036F1D" w:rsidRPr="00036F1D">
          <w:rPr>
            <w:webHidden/>
          </w:rPr>
          <w:t>- 32 -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0" w:history="1">
        <w:r w:rsidR="00036F1D" w:rsidRPr="00036F1D">
          <w:rPr>
            <w:rStyle w:val="af6"/>
          </w:rPr>
          <w:t>11.1.</w:t>
        </w:r>
        <w:r w:rsidR="00036F1D" w:rsidRPr="00036F1D">
          <w:rPr>
            <w:rFonts w:eastAsiaTheme="minorEastAsia" w:cstheme="minorBidi"/>
            <w:bCs w:val="0"/>
            <w:sz w:val="22"/>
            <w:szCs w:val="22"/>
          </w:rPr>
          <w:tab/>
        </w:r>
        <w:r w:rsidR="00036F1D" w:rsidRPr="00036F1D">
          <w:rPr>
            <w:rStyle w:val="af6"/>
          </w:rPr>
          <w:t>Методология оценки объекта недвижимости сравнительным подходом</w:t>
        </w:r>
        <w:r w:rsidR="00036F1D" w:rsidRPr="00036F1D">
          <w:rPr>
            <w:webHidden/>
          </w:rPr>
          <w:tab/>
        </w:r>
        <w:r w:rsidRPr="00036F1D">
          <w:rPr>
            <w:webHidden/>
          </w:rPr>
          <w:fldChar w:fldCharType="begin"/>
        </w:r>
        <w:r w:rsidR="00036F1D" w:rsidRPr="00036F1D">
          <w:rPr>
            <w:webHidden/>
          </w:rPr>
          <w:instrText xml:space="preserve"> PAGEREF _Toc469309630 \h </w:instrText>
        </w:r>
        <w:r w:rsidRPr="00036F1D">
          <w:rPr>
            <w:webHidden/>
          </w:rPr>
        </w:r>
        <w:r w:rsidRPr="00036F1D">
          <w:rPr>
            <w:webHidden/>
          </w:rPr>
          <w:fldChar w:fldCharType="separate"/>
        </w:r>
        <w:r w:rsidR="00036F1D" w:rsidRPr="00036F1D">
          <w:rPr>
            <w:webHidden/>
          </w:rPr>
          <w:t>- 32 -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1" w:history="1">
        <w:r w:rsidR="00036F1D" w:rsidRPr="00036F1D">
          <w:rPr>
            <w:rStyle w:val="af6"/>
          </w:rPr>
          <w:t>11.2.</w:t>
        </w:r>
        <w:r w:rsidR="00036F1D" w:rsidRPr="00036F1D">
          <w:rPr>
            <w:rFonts w:eastAsiaTheme="minorEastAsia" w:cstheme="minorBidi"/>
            <w:bCs w:val="0"/>
            <w:sz w:val="22"/>
            <w:szCs w:val="22"/>
          </w:rPr>
          <w:tab/>
        </w:r>
        <w:r w:rsidR="00036F1D" w:rsidRPr="00036F1D">
          <w:rPr>
            <w:rStyle w:val="af6"/>
          </w:rPr>
          <w:t>Сегментирование рынка и выбор аналогов</w:t>
        </w:r>
        <w:r w:rsidR="00036F1D" w:rsidRPr="00036F1D">
          <w:rPr>
            <w:webHidden/>
          </w:rPr>
          <w:tab/>
        </w:r>
        <w:r w:rsidRPr="00036F1D">
          <w:rPr>
            <w:webHidden/>
          </w:rPr>
          <w:fldChar w:fldCharType="begin"/>
        </w:r>
        <w:r w:rsidR="00036F1D" w:rsidRPr="00036F1D">
          <w:rPr>
            <w:webHidden/>
          </w:rPr>
          <w:instrText xml:space="preserve"> PAGEREF _Toc469309631 \h </w:instrText>
        </w:r>
        <w:r w:rsidRPr="00036F1D">
          <w:rPr>
            <w:webHidden/>
          </w:rPr>
        </w:r>
        <w:r w:rsidRPr="00036F1D">
          <w:rPr>
            <w:webHidden/>
          </w:rPr>
          <w:fldChar w:fldCharType="separate"/>
        </w:r>
        <w:r w:rsidR="00036F1D" w:rsidRPr="00036F1D">
          <w:rPr>
            <w:webHidden/>
          </w:rPr>
          <w:t>- 32 -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2" w:history="1">
        <w:r w:rsidR="00036F1D" w:rsidRPr="00036F1D">
          <w:rPr>
            <w:rStyle w:val="af6"/>
          </w:rPr>
          <w:t>11.3.</w:t>
        </w:r>
        <w:r w:rsidR="00036F1D" w:rsidRPr="00036F1D">
          <w:rPr>
            <w:rFonts w:eastAsiaTheme="minorEastAsia" w:cstheme="minorBidi"/>
            <w:bCs w:val="0"/>
            <w:sz w:val="22"/>
            <w:szCs w:val="22"/>
          </w:rPr>
          <w:tab/>
        </w:r>
        <w:r w:rsidR="00036F1D" w:rsidRPr="00036F1D">
          <w:rPr>
            <w:rStyle w:val="af6"/>
          </w:rPr>
          <w:t>Выбор элементов и единиц сравнения</w:t>
        </w:r>
        <w:r w:rsidR="00036F1D" w:rsidRPr="00036F1D">
          <w:rPr>
            <w:webHidden/>
          </w:rPr>
          <w:tab/>
        </w:r>
        <w:r w:rsidRPr="00036F1D">
          <w:rPr>
            <w:webHidden/>
          </w:rPr>
          <w:fldChar w:fldCharType="begin"/>
        </w:r>
        <w:r w:rsidR="00036F1D" w:rsidRPr="00036F1D">
          <w:rPr>
            <w:webHidden/>
          </w:rPr>
          <w:instrText xml:space="preserve"> PAGEREF _Toc469309632 \h </w:instrText>
        </w:r>
        <w:r w:rsidRPr="00036F1D">
          <w:rPr>
            <w:webHidden/>
          </w:rPr>
        </w:r>
        <w:r w:rsidRPr="00036F1D">
          <w:rPr>
            <w:webHidden/>
          </w:rPr>
          <w:fldChar w:fldCharType="separate"/>
        </w:r>
        <w:r w:rsidR="00036F1D" w:rsidRPr="00036F1D">
          <w:rPr>
            <w:webHidden/>
          </w:rPr>
          <w:t>- 33 -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3" w:history="1">
        <w:r w:rsidR="00036F1D" w:rsidRPr="00036F1D">
          <w:rPr>
            <w:rStyle w:val="af6"/>
          </w:rPr>
          <w:t>11.4.</w:t>
        </w:r>
        <w:r w:rsidR="00036F1D" w:rsidRPr="00036F1D">
          <w:rPr>
            <w:rFonts w:eastAsiaTheme="minorEastAsia" w:cstheme="minorBidi"/>
            <w:bCs w:val="0"/>
            <w:sz w:val="22"/>
            <w:szCs w:val="22"/>
          </w:rPr>
          <w:tab/>
        </w:r>
        <w:r w:rsidR="00036F1D" w:rsidRPr="00036F1D">
          <w:rPr>
            <w:rStyle w:val="af6"/>
          </w:rPr>
          <w:t>Обоснование и расчет корректировок</w:t>
        </w:r>
        <w:r w:rsidR="00036F1D" w:rsidRPr="00036F1D">
          <w:rPr>
            <w:webHidden/>
          </w:rPr>
          <w:tab/>
        </w:r>
        <w:r w:rsidRPr="00036F1D">
          <w:rPr>
            <w:webHidden/>
          </w:rPr>
          <w:fldChar w:fldCharType="begin"/>
        </w:r>
        <w:r w:rsidR="00036F1D" w:rsidRPr="00036F1D">
          <w:rPr>
            <w:webHidden/>
          </w:rPr>
          <w:instrText xml:space="preserve"> PAGEREF _Toc469309633 \h </w:instrText>
        </w:r>
        <w:r w:rsidRPr="00036F1D">
          <w:rPr>
            <w:webHidden/>
          </w:rPr>
        </w:r>
        <w:r w:rsidRPr="00036F1D">
          <w:rPr>
            <w:webHidden/>
          </w:rPr>
          <w:fldChar w:fldCharType="separate"/>
        </w:r>
        <w:r w:rsidR="00036F1D" w:rsidRPr="00036F1D">
          <w:rPr>
            <w:webHidden/>
          </w:rPr>
          <w:t>- 34 -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34" w:history="1">
        <w:r w:rsidR="00036F1D" w:rsidRPr="00036F1D">
          <w:rPr>
            <w:rStyle w:val="af6"/>
          </w:rPr>
          <w:t>12.</w:t>
        </w:r>
        <w:r w:rsidR="00036F1D" w:rsidRPr="00036F1D">
          <w:rPr>
            <w:rFonts w:eastAsiaTheme="minorEastAsia" w:cstheme="minorBidi"/>
            <w:b w:val="0"/>
            <w:sz w:val="22"/>
            <w:szCs w:val="22"/>
          </w:rPr>
          <w:tab/>
        </w:r>
        <w:r w:rsidR="00036F1D" w:rsidRPr="00036F1D">
          <w:rPr>
            <w:rStyle w:val="af6"/>
          </w:rPr>
          <w:t>Расчет стоимости объекта оценки доходным подходом</w:t>
        </w:r>
        <w:r w:rsidR="00036F1D" w:rsidRPr="00036F1D">
          <w:rPr>
            <w:webHidden/>
          </w:rPr>
          <w:tab/>
        </w:r>
        <w:r w:rsidRPr="00036F1D">
          <w:rPr>
            <w:webHidden/>
          </w:rPr>
          <w:fldChar w:fldCharType="begin"/>
        </w:r>
        <w:r w:rsidR="00036F1D" w:rsidRPr="00036F1D">
          <w:rPr>
            <w:webHidden/>
          </w:rPr>
          <w:instrText xml:space="preserve"> PAGEREF _Toc469309634 \h </w:instrText>
        </w:r>
        <w:r w:rsidRPr="00036F1D">
          <w:rPr>
            <w:webHidden/>
          </w:rPr>
        </w:r>
        <w:r w:rsidRPr="00036F1D">
          <w:rPr>
            <w:webHidden/>
          </w:rPr>
          <w:fldChar w:fldCharType="separate"/>
        </w:r>
        <w:r w:rsidR="00036F1D" w:rsidRPr="00036F1D">
          <w:rPr>
            <w:webHidden/>
          </w:rPr>
          <w:t>- 37 -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5" w:history="1">
        <w:r w:rsidR="00036F1D" w:rsidRPr="00036F1D">
          <w:rPr>
            <w:rStyle w:val="af6"/>
          </w:rPr>
          <w:t>12.1.</w:t>
        </w:r>
        <w:r w:rsidR="00036F1D" w:rsidRPr="00036F1D">
          <w:rPr>
            <w:rFonts w:eastAsiaTheme="minorEastAsia" w:cstheme="minorBidi"/>
            <w:bCs w:val="0"/>
            <w:sz w:val="22"/>
            <w:szCs w:val="22"/>
          </w:rPr>
          <w:tab/>
        </w:r>
        <w:r w:rsidR="00036F1D" w:rsidRPr="00036F1D">
          <w:rPr>
            <w:rStyle w:val="af6"/>
          </w:rPr>
          <w:t>Расчет ЧОД от объекта недвижимости</w:t>
        </w:r>
        <w:r w:rsidR="00036F1D" w:rsidRPr="00036F1D">
          <w:rPr>
            <w:webHidden/>
          </w:rPr>
          <w:tab/>
        </w:r>
        <w:r w:rsidRPr="00036F1D">
          <w:rPr>
            <w:webHidden/>
          </w:rPr>
          <w:fldChar w:fldCharType="begin"/>
        </w:r>
        <w:r w:rsidR="00036F1D" w:rsidRPr="00036F1D">
          <w:rPr>
            <w:webHidden/>
          </w:rPr>
          <w:instrText xml:space="preserve"> PAGEREF _Toc469309635 \h </w:instrText>
        </w:r>
        <w:r w:rsidRPr="00036F1D">
          <w:rPr>
            <w:webHidden/>
          </w:rPr>
        </w:r>
        <w:r w:rsidRPr="00036F1D">
          <w:rPr>
            <w:webHidden/>
          </w:rPr>
          <w:fldChar w:fldCharType="separate"/>
        </w:r>
        <w:r w:rsidR="00036F1D" w:rsidRPr="00036F1D">
          <w:rPr>
            <w:webHidden/>
          </w:rPr>
          <w:t>- 39 -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6" w:history="1">
        <w:r w:rsidR="00036F1D" w:rsidRPr="00036F1D">
          <w:rPr>
            <w:rStyle w:val="af6"/>
          </w:rPr>
          <w:t>12.2.</w:t>
        </w:r>
        <w:r w:rsidR="00036F1D" w:rsidRPr="00036F1D">
          <w:rPr>
            <w:rFonts w:eastAsiaTheme="minorEastAsia" w:cstheme="minorBidi"/>
            <w:bCs w:val="0"/>
            <w:sz w:val="22"/>
            <w:szCs w:val="22"/>
          </w:rPr>
          <w:tab/>
        </w:r>
        <w:r w:rsidR="00036F1D" w:rsidRPr="00036F1D">
          <w:rPr>
            <w:rStyle w:val="af6"/>
          </w:rPr>
          <w:t>Определение ставки дисконтирования и коэффициента  капитализации</w:t>
        </w:r>
        <w:r w:rsidR="00036F1D" w:rsidRPr="00036F1D">
          <w:rPr>
            <w:webHidden/>
          </w:rPr>
          <w:tab/>
        </w:r>
        <w:r w:rsidRPr="00036F1D">
          <w:rPr>
            <w:webHidden/>
          </w:rPr>
          <w:fldChar w:fldCharType="begin"/>
        </w:r>
        <w:r w:rsidR="00036F1D" w:rsidRPr="00036F1D">
          <w:rPr>
            <w:webHidden/>
          </w:rPr>
          <w:instrText xml:space="preserve"> PAGEREF _Toc469309636 \h </w:instrText>
        </w:r>
        <w:r w:rsidRPr="00036F1D">
          <w:rPr>
            <w:webHidden/>
          </w:rPr>
        </w:r>
        <w:r w:rsidRPr="00036F1D">
          <w:rPr>
            <w:webHidden/>
          </w:rPr>
          <w:fldChar w:fldCharType="separate"/>
        </w:r>
        <w:r w:rsidR="00036F1D" w:rsidRPr="00036F1D">
          <w:rPr>
            <w:webHidden/>
          </w:rPr>
          <w:t>- 41 -</w:t>
        </w:r>
        <w:r w:rsidRPr="00036F1D">
          <w:rPr>
            <w:webHidden/>
          </w:rPr>
          <w:fldChar w:fldCharType="end"/>
        </w:r>
      </w:hyperlink>
    </w:p>
    <w:p w:rsidR="00036F1D" w:rsidRPr="00036F1D" w:rsidRDefault="00C63775" w:rsidP="00036F1D">
      <w:pPr>
        <w:pStyle w:val="27"/>
        <w:rPr>
          <w:rFonts w:eastAsiaTheme="minorEastAsia" w:cstheme="minorBidi"/>
          <w:bCs w:val="0"/>
          <w:sz w:val="22"/>
          <w:szCs w:val="22"/>
        </w:rPr>
      </w:pPr>
      <w:hyperlink w:anchor="_Toc469309637" w:history="1">
        <w:r w:rsidR="00036F1D" w:rsidRPr="00036F1D">
          <w:rPr>
            <w:rStyle w:val="af6"/>
          </w:rPr>
          <w:t>12.3.</w:t>
        </w:r>
        <w:r w:rsidR="00036F1D" w:rsidRPr="00036F1D">
          <w:rPr>
            <w:rFonts w:eastAsiaTheme="minorEastAsia" w:cstheme="minorBidi"/>
            <w:bCs w:val="0"/>
            <w:sz w:val="22"/>
            <w:szCs w:val="22"/>
          </w:rPr>
          <w:tab/>
        </w:r>
        <w:r w:rsidR="00036F1D" w:rsidRPr="00036F1D">
          <w:rPr>
            <w:rStyle w:val="af6"/>
          </w:rPr>
          <w:t>Определение  стоимости объекта недвижимости доходным подходом</w:t>
        </w:r>
        <w:r w:rsidR="00036F1D" w:rsidRPr="00036F1D">
          <w:rPr>
            <w:webHidden/>
          </w:rPr>
          <w:tab/>
        </w:r>
        <w:r w:rsidRPr="00036F1D">
          <w:rPr>
            <w:webHidden/>
          </w:rPr>
          <w:fldChar w:fldCharType="begin"/>
        </w:r>
        <w:r w:rsidR="00036F1D" w:rsidRPr="00036F1D">
          <w:rPr>
            <w:webHidden/>
          </w:rPr>
          <w:instrText xml:space="preserve"> PAGEREF _Toc469309637 \h </w:instrText>
        </w:r>
        <w:r w:rsidRPr="00036F1D">
          <w:rPr>
            <w:webHidden/>
          </w:rPr>
        </w:r>
        <w:r w:rsidRPr="00036F1D">
          <w:rPr>
            <w:webHidden/>
          </w:rPr>
          <w:fldChar w:fldCharType="separate"/>
        </w:r>
        <w:r w:rsidR="00036F1D" w:rsidRPr="00036F1D">
          <w:rPr>
            <w:webHidden/>
          </w:rPr>
          <w:t>- 47 -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38" w:history="1">
        <w:r w:rsidR="00036F1D" w:rsidRPr="00036F1D">
          <w:rPr>
            <w:rStyle w:val="af6"/>
          </w:rPr>
          <w:t>13.</w:t>
        </w:r>
        <w:r w:rsidR="00036F1D" w:rsidRPr="00036F1D">
          <w:rPr>
            <w:rFonts w:eastAsiaTheme="minorEastAsia" w:cstheme="minorBidi"/>
            <w:b w:val="0"/>
            <w:sz w:val="22"/>
            <w:szCs w:val="22"/>
          </w:rPr>
          <w:tab/>
        </w:r>
        <w:r w:rsidR="00036F1D" w:rsidRPr="00036F1D">
          <w:rPr>
            <w:rStyle w:val="af6"/>
          </w:rPr>
          <w:t>Обобщение результатов, полученных различными подходами</w:t>
        </w:r>
        <w:r w:rsidR="00036F1D" w:rsidRPr="00036F1D">
          <w:rPr>
            <w:webHidden/>
          </w:rPr>
          <w:tab/>
        </w:r>
        <w:r w:rsidRPr="00036F1D">
          <w:rPr>
            <w:webHidden/>
          </w:rPr>
          <w:fldChar w:fldCharType="begin"/>
        </w:r>
        <w:r w:rsidR="00036F1D" w:rsidRPr="00036F1D">
          <w:rPr>
            <w:webHidden/>
          </w:rPr>
          <w:instrText xml:space="preserve"> PAGEREF _Toc469309638 \h </w:instrText>
        </w:r>
        <w:r w:rsidRPr="00036F1D">
          <w:rPr>
            <w:webHidden/>
          </w:rPr>
        </w:r>
        <w:r w:rsidRPr="00036F1D">
          <w:rPr>
            <w:webHidden/>
          </w:rPr>
          <w:fldChar w:fldCharType="separate"/>
        </w:r>
        <w:r w:rsidR="00036F1D" w:rsidRPr="00036F1D">
          <w:rPr>
            <w:webHidden/>
          </w:rPr>
          <w:t>- 48 -</w:t>
        </w:r>
        <w:r w:rsidRPr="00036F1D">
          <w:rPr>
            <w:webHidden/>
          </w:rPr>
          <w:fldChar w:fldCharType="end"/>
        </w:r>
      </w:hyperlink>
    </w:p>
    <w:p w:rsidR="00036F1D" w:rsidRPr="00036F1D" w:rsidRDefault="00C63775" w:rsidP="00036F1D">
      <w:pPr>
        <w:pStyle w:val="13"/>
        <w:ind w:left="709" w:hanging="709"/>
        <w:rPr>
          <w:rFonts w:eastAsiaTheme="minorEastAsia" w:cstheme="minorBidi"/>
          <w:b w:val="0"/>
          <w:sz w:val="22"/>
          <w:szCs w:val="22"/>
        </w:rPr>
      </w:pPr>
      <w:hyperlink w:anchor="_Toc469309639" w:history="1">
        <w:r w:rsidR="00036F1D" w:rsidRPr="00036F1D">
          <w:rPr>
            <w:rStyle w:val="af6"/>
          </w:rPr>
          <w:t>14.</w:t>
        </w:r>
        <w:r w:rsidR="00036F1D" w:rsidRPr="00036F1D">
          <w:rPr>
            <w:rFonts w:eastAsiaTheme="minorEastAsia" w:cstheme="minorBidi"/>
            <w:b w:val="0"/>
            <w:sz w:val="22"/>
            <w:szCs w:val="22"/>
          </w:rPr>
          <w:tab/>
        </w:r>
        <w:r w:rsidR="00036F1D" w:rsidRPr="00036F1D">
          <w:rPr>
            <w:rStyle w:val="af6"/>
          </w:rPr>
          <w:t>Приложения</w:t>
        </w:r>
        <w:r w:rsidR="00036F1D" w:rsidRPr="00036F1D">
          <w:rPr>
            <w:webHidden/>
          </w:rPr>
          <w:tab/>
        </w:r>
        <w:r w:rsidRPr="00036F1D">
          <w:rPr>
            <w:webHidden/>
          </w:rPr>
          <w:fldChar w:fldCharType="begin"/>
        </w:r>
        <w:r w:rsidR="00036F1D" w:rsidRPr="00036F1D">
          <w:rPr>
            <w:webHidden/>
          </w:rPr>
          <w:instrText xml:space="preserve"> PAGEREF _Toc469309639 \h </w:instrText>
        </w:r>
        <w:r w:rsidRPr="00036F1D">
          <w:rPr>
            <w:webHidden/>
          </w:rPr>
        </w:r>
        <w:r w:rsidRPr="00036F1D">
          <w:rPr>
            <w:webHidden/>
          </w:rPr>
          <w:fldChar w:fldCharType="separate"/>
        </w:r>
        <w:r w:rsidR="00036F1D" w:rsidRPr="00036F1D">
          <w:rPr>
            <w:webHidden/>
          </w:rPr>
          <w:t>- 50 -</w:t>
        </w:r>
        <w:r w:rsidRPr="00036F1D">
          <w:rPr>
            <w:webHidden/>
          </w:rPr>
          <w:fldChar w:fldCharType="end"/>
        </w:r>
      </w:hyperlink>
    </w:p>
    <w:p w:rsidR="00273790" w:rsidRPr="00F94804" w:rsidRDefault="00C63775" w:rsidP="00036F1D">
      <w:pPr>
        <w:pStyle w:val="13"/>
        <w:spacing w:before="0"/>
        <w:ind w:left="709" w:right="0" w:hanging="709"/>
        <w:rPr>
          <w:b w:val="0"/>
        </w:rPr>
      </w:pPr>
      <w:r w:rsidRPr="00036F1D">
        <w:rPr>
          <w:b w:val="0"/>
        </w:rPr>
        <w:fldChar w:fldCharType="end"/>
      </w:r>
    </w:p>
    <w:p w:rsidR="00273790" w:rsidRPr="00AB278E" w:rsidRDefault="00273790" w:rsidP="007F0FA9">
      <w:pPr>
        <w:pStyle w:val="11"/>
        <w:numPr>
          <w:ilvl w:val="0"/>
          <w:numId w:val="3"/>
        </w:numPr>
      </w:pPr>
      <w:bookmarkStart w:id="28" w:name="_Toc469309601"/>
      <w:r w:rsidRPr="00AB278E">
        <w:lastRenderedPageBreak/>
        <w:t>Основные факты и выводы</w:t>
      </w:r>
      <w:bookmarkEnd w:id="28"/>
    </w:p>
    <w:p w:rsidR="00273790" w:rsidRPr="007F0FA9" w:rsidRDefault="00273790" w:rsidP="007F0FA9">
      <w:pPr>
        <w:pStyle w:val="21"/>
        <w:numPr>
          <w:ilvl w:val="1"/>
          <w:numId w:val="3"/>
        </w:numPr>
        <w:jc w:val="left"/>
        <w:rPr>
          <w:iCs w:val="0"/>
        </w:rPr>
      </w:pPr>
      <w:bookmarkStart w:id="29" w:name="_Toc469309602"/>
      <w:r w:rsidRPr="007F0FA9">
        <w:rPr>
          <w:iCs w:val="0"/>
        </w:rPr>
        <w:t>Общая информация, идентифицирующая объект оценки</w:t>
      </w:r>
      <w:bookmarkEnd w:id="29"/>
    </w:p>
    <w:p w:rsidR="00273790" w:rsidRDefault="00273790" w:rsidP="00273790">
      <w:r w:rsidRPr="00C57B3C">
        <w:tab/>
      </w:r>
      <w:r w:rsidR="00C640D1" w:rsidRPr="00C640D1">
        <w:t xml:space="preserve">Оценке подлежит </w:t>
      </w:r>
      <w:r w:rsidR="008B43A2">
        <w:t>нежилое помещение, расположенное</w:t>
      </w:r>
      <w:r w:rsidR="008B43A2" w:rsidRPr="008B43A2">
        <w:t xml:space="preserve"> по адресу: г. Москва, р-н Люблино, проезд Егорьевский, д. 3ж, стр.6 (кадастровый номер 77:04:0003010:3201)</w:t>
      </w:r>
      <w:r w:rsidR="003E7E86">
        <w:t>.</w:t>
      </w:r>
    </w:p>
    <w:p w:rsidR="00524345" w:rsidRDefault="00524345" w:rsidP="00273790"/>
    <w:p w:rsidR="00D97D03" w:rsidRDefault="00D97D03" w:rsidP="00D97D03">
      <w:pPr>
        <w:pStyle w:val="21"/>
        <w:numPr>
          <w:ilvl w:val="1"/>
          <w:numId w:val="3"/>
        </w:numPr>
        <w:jc w:val="left"/>
        <w:rPr>
          <w:iCs w:val="0"/>
        </w:rPr>
      </w:pPr>
      <w:bookmarkStart w:id="30" w:name="_Toc469309603"/>
      <w:r w:rsidRPr="00D97D03">
        <w:rPr>
          <w:iCs w:val="0"/>
        </w:rPr>
        <w:t>Результаты оценки, полученные при применении различных подходов к оценке</w:t>
      </w:r>
      <w:bookmarkEnd w:id="30"/>
    </w:p>
    <w:p w:rsidR="00D97D03" w:rsidRPr="00D97D03" w:rsidRDefault="00D97D03" w:rsidP="00D97D03">
      <w:r w:rsidRPr="00D97D03">
        <w:t>В процессе проведения оценочных работ оценщик применил</w:t>
      </w:r>
      <w:r w:rsidR="008B43A2">
        <w:t xml:space="preserve"> два</w:t>
      </w:r>
      <w:r w:rsidR="00320047">
        <w:t xml:space="preserve"> подхода</w:t>
      </w:r>
      <w:r w:rsidRPr="00D97D03">
        <w:t>.</w:t>
      </w:r>
    </w:p>
    <w:p w:rsidR="00677F40" w:rsidRDefault="00677F40" w:rsidP="00C92F35">
      <w:pPr>
        <w:pStyle w:val="aff1"/>
      </w:pPr>
      <w:r>
        <w:t xml:space="preserve">Таблица </w:t>
      </w:r>
      <w:fldSimple w:instr=" SEQ Таблица \* ARABIC ">
        <w:r w:rsidR="00036F1D">
          <w:rPr>
            <w:noProof/>
          </w:rPr>
          <w:t>1</w:t>
        </w:r>
      </w:fldSimple>
      <w:r>
        <w:t>. Результаты оценки при примен</w:t>
      </w:r>
      <w:r w:rsidR="00082209">
        <w:t>ен</w:t>
      </w:r>
      <w:r>
        <w:t>ии различных подходов</w:t>
      </w:r>
    </w:p>
    <w:tbl>
      <w:tblPr>
        <w:tblStyle w:val="311"/>
        <w:tblW w:w="4994" w:type="pct"/>
        <w:tblBorders>
          <w:top w:val="single" w:sz="4" w:space="0" w:color="auto"/>
          <w:left w:val="single" w:sz="4" w:space="0" w:color="auto"/>
          <w:bottom w:val="single" w:sz="4" w:space="0" w:color="auto"/>
          <w:right w:val="single" w:sz="4" w:space="0" w:color="auto"/>
        </w:tblBorders>
        <w:tblLayout w:type="fixed"/>
        <w:tblLook w:val="04A0"/>
      </w:tblPr>
      <w:tblGrid>
        <w:gridCol w:w="610"/>
        <w:gridCol w:w="1615"/>
        <w:gridCol w:w="1228"/>
        <w:gridCol w:w="1584"/>
        <w:gridCol w:w="643"/>
        <w:gridCol w:w="1649"/>
        <w:gridCol w:w="635"/>
        <w:gridCol w:w="1686"/>
        <w:gridCol w:w="758"/>
      </w:tblGrid>
      <w:tr w:rsidR="00320047" w:rsidRPr="00B322BF" w:rsidTr="00320047">
        <w:trPr>
          <w:cnfStyle w:val="100000000000"/>
          <w:trHeight w:val="217"/>
        </w:trPr>
        <w:tc>
          <w:tcPr>
            <w:cnfStyle w:val="001000000000"/>
            <w:tcW w:w="293" w:type="pct"/>
            <w:vMerge w:val="restart"/>
            <w:noWrap/>
            <w:hideMark/>
          </w:tcPr>
          <w:p w:rsidR="00320047" w:rsidRPr="00B322BF" w:rsidRDefault="00320047" w:rsidP="00603A10">
            <w:pPr>
              <w:spacing w:before="0"/>
              <w:ind w:left="-57" w:right="-57" w:firstLine="0"/>
              <w:jc w:val="center"/>
              <w:rPr>
                <w:rStyle w:val="affffff6"/>
                <w:b/>
              </w:rPr>
            </w:pPr>
            <w:r w:rsidRPr="00B322BF">
              <w:rPr>
                <w:rStyle w:val="affffff6"/>
                <w:b/>
              </w:rPr>
              <w:t>№пп</w:t>
            </w:r>
          </w:p>
        </w:tc>
        <w:tc>
          <w:tcPr>
            <w:tcW w:w="776" w:type="pct"/>
            <w:vMerge w:val="restart"/>
            <w:hideMark/>
          </w:tcPr>
          <w:p w:rsidR="00320047" w:rsidRPr="00B322BF" w:rsidRDefault="00320047" w:rsidP="00603A10">
            <w:pPr>
              <w:spacing w:before="0"/>
              <w:ind w:left="-57" w:right="-57" w:firstLine="0"/>
              <w:jc w:val="center"/>
              <w:cnfStyle w:val="100000000000"/>
              <w:rPr>
                <w:rStyle w:val="affffff6"/>
                <w:b/>
              </w:rPr>
            </w:pPr>
            <w:r w:rsidRPr="00B322BF">
              <w:rPr>
                <w:rStyle w:val="affffff6"/>
                <w:b/>
              </w:rPr>
              <w:t>Наименование объекта</w:t>
            </w:r>
          </w:p>
        </w:tc>
        <w:tc>
          <w:tcPr>
            <w:tcW w:w="590" w:type="pct"/>
            <w:vMerge w:val="restart"/>
            <w:hideMark/>
          </w:tcPr>
          <w:p w:rsidR="00320047" w:rsidRPr="00B322BF" w:rsidRDefault="00320047" w:rsidP="00603A10">
            <w:pPr>
              <w:spacing w:before="0"/>
              <w:ind w:left="-57" w:right="-57" w:firstLine="0"/>
              <w:jc w:val="center"/>
              <w:cnfStyle w:val="100000000000"/>
              <w:rPr>
                <w:rStyle w:val="affffff6"/>
                <w:b/>
              </w:rPr>
            </w:pPr>
            <w:r w:rsidRPr="00B322BF">
              <w:rPr>
                <w:rStyle w:val="affffff6"/>
                <w:b/>
              </w:rPr>
              <w:t>Площадь, кв.м., кол-во,ед.</w:t>
            </w:r>
          </w:p>
        </w:tc>
        <w:tc>
          <w:tcPr>
            <w:tcW w:w="1070" w:type="pct"/>
            <w:gridSpan w:val="2"/>
            <w:noWrap/>
            <w:hideMark/>
          </w:tcPr>
          <w:p w:rsidR="00320047" w:rsidRPr="00B322BF" w:rsidRDefault="00320047" w:rsidP="00603A10">
            <w:pPr>
              <w:spacing w:before="0"/>
              <w:ind w:left="-57" w:right="-57" w:firstLine="0"/>
              <w:jc w:val="center"/>
              <w:cnfStyle w:val="100000000000"/>
              <w:rPr>
                <w:rStyle w:val="affffff6"/>
                <w:b/>
              </w:rPr>
            </w:pPr>
            <w:r w:rsidRPr="00B322BF">
              <w:rPr>
                <w:rStyle w:val="affffff6"/>
                <w:b/>
              </w:rPr>
              <w:t>Затратный подход</w:t>
            </w:r>
          </w:p>
        </w:tc>
        <w:tc>
          <w:tcPr>
            <w:tcW w:w="1097" w:type="pct"/>
            <w:gridSpan w:val="2"/>
            <w:noWrap/>
            <w:hideMark/>
          </w:tcPr>
          <w:p w:rsidR="00320047" w:rsidRPr="00B322BF" w:rsidRDefault="00320047" w:rsidP="00603A10">
            <w:pPr>
              <w:spacing w:before="0"/>
              <w:ind w:left="-57" w:right="-57" w:firstLine="0"/>
              <w:jc w:val="center"/>
              <w:cnfStyle w:val="100000000000"/>
              <w:rPr>
                <w:rStyle w:val="affffff6"/>
                <w:b/>
              </w:rPr>
            </w:pPr>
            <w:r w:rsidRPr="00B322BF">
              <w:rPr>
                <w:rStyle w:val="affffff6"/>
                <w:b/>
              </w:rPr>
              <w:t>Сравнительный подход</w:t>
            </w:r>
          </w:p>
        </w:tc>
        <w:tc>
          <w:tcPr>
            <w:tcW w:w="1174" w:type="pct"/>
            <w:gridSpan w:val="2"/>
            <w:noWrap/>
            <w:hideMark/>
          </w:tcPr>
          <w:p w:rsidR="00320047" w:rsidRPr="00B322BF" w:rsidRDefault="00320047" w:rsidP="00603A10">
            <w:pPr>
              <w:spacing w:before="0"/>
              <w:ind w:left="-57" w:right="-57" w:firstLine="0"/>
              <w:jc w:val="center"/>
              <w:cnfStyle w:val="100000000000"/>
              <w:rPr>
                <w:rStyle w:val="affffff6"/>
                <w:b/>
              </w:rPr>
            </w:pPr>
            <w:r w:rsidRPr="00B322BF">
              <w:rPr>
                <w:rStyle w:val="affffff6"/>
                <w:b/>
              </w:rPr>
              <w:t>Доходный подход</w:t>
            </w:r>
          </w:p>
        </w:tc>
      </w:tr>
      <w:tr w:rsidR="00320047" w:rsidRPr="00B322BF" w:rsidTr="00320047">
        <w:trPr>
          <w:trHeight w:val="434"/>
        </w:trPr>
        <w:tc>
          <w:tcPr>
            <w:cnfStyle w:val="001000000000"/>
            <w:tcW w:w="293" w:type="pct"/>
            <w:vMerge/>
            <w:hideMark/>
          </w:tcPr>
          <w:p w:rsidR="00320047" w:rsidRPr="00B322BF" w:rsidRDefault="00320047" w:rsidP="00603A10">
            <w:pPr>
              <w:spacing w:before="0"/>
              <w:ind w:left="-57" w:right="-57" w:firstLine="0"/>
              <w:jc w:val="left"/>
              <w:rPr>
                <w:rStyle w:val="affffff6"/>
                <w:b/>
              </w:rPr>
            </w:pPr>
          </w:p>
        </w:tc>
        <w:tc>
          <w:tcPr>
            <w:tcW w:w="776" w:type="pct"/>
            <w:vMerge/>
            <w:hideMark/>
          </w:tcPr>
          <w:p w:rsidR="00320047" w:rsidRPr="00B322BF" w:rsidRDefault="00320047" w:rsidP="00603A10">
            <w:pPr>
              <w:spacing w:before="0"/>
              <w:ind w:left="-57" w:right="-57" w:firstLine="0"/>
              <w:jc w:val="left"/>
              <w:cnfStyle w:val="000000000000"/>
              <w:rPr>
                <w:rStyle w:val="affffff6"/>
                <w:b/>
              </w:rPr>
            </w:pPr>
          </w:p>
        </w:tc>
        <w:tc>
          <w:tcPr>
            <w:tcW w:w="590" w:type="pct"/>
            <w:vMerge/>
            <w:hideMark/>
          </w:tcPr>
          <w:p w:rsidR="00320047" w:rsidRPr="00B322BF" w:rsidRDefault="00320047" w:rsidP="00603A10">
            <w:pPr>
              <w:spacing w:before="0"/>
              <w:ind w:left="-57" w:right="-57" w:firstLine="0"/>
              <w:jc w:val="left"/>
              <w:cnfStyle w:val="000000000000"/>
              <w:rPr>
                <w:rStyle w:val="affffff6"/>
                <w:b/>
              </w:rPr>
            </w:pPr>
          </w:p>
        </w:tc>
        <w:tc>
          <w:tcPr>
            <w:tcW w:w="761" w:type="pct"/>
            <w:shd w:val="clear" w:color="auto" w:fill="BFBFBF" w:themeFill="background1" w:themeFillShade="BF"/>
            <w:noWrap/>
            <w:hideMark/>
          </w:tcPr>
          <w:p w:rsidR="00320047" w:rsidRPr="00B322BF" w:rsidRDefault="00320047" w:rsidP="003F53F9">
            <w:pPr>
              <w:spacing w:before="0"/>
              <w:ind w:left="-57" w:right="-57" w:firstLine="0"/>
              <w:jc w:val="left"/>
              <w:cnfStyle w:val="000000000000"/>
              <w:rPr>
                <w:rStyle w:val="affffff6"/>
                <w:b/>
              </w:rPr>
            </w:pPr>
            <w:r w:rsidRPr="00B322BF">
              <w:rPr>
                <w:rStyle w:val="affffff6"/>
                <w:b/>
              </w:rPr>
              <w:t xml:space="preserve">Стоимость, </w:t>
            </w:r>
            <w:r w:rsidR="000C555F">
              <w:rPr>
                <w:rStyle w:val="affffff6"/>
                <w:rFonts w:ascii="Arial" w:hAnsi="Arial" w:cs="Arial"/>
                <w:b/>
              </w:rPr>
              <w:t>руб.</w:t>
            </w:r>
            <w:r w:rsidR="003F53F9">
              <w:rPr>
                <w:rStyle w:val="affffff6"/>
                <w:b/>
              </w:rPr>
              <w:t>с</w:t>
            </w:r>
            <w:r>
              <w:rPr>
                <w:rStyle w:val="affffff6"/>
                <w:b/>
              </w:rPr>
              <w:t xml:space="preserve"> НДС</w:t>
            </w:r>
          </w:p>
        </w:tc>
        <w:tc>
          <w:tcPr>
            <w:tcW w:w="309" w:type="pct"/>
            <w:shd w:val="clear" w:color="auto" w:fill="BFBFBF" w:themeFill="background1" w:themeFillShade="BF"/>
            <w:noWrap/>
            <w:hideMark/>
          </w:tcPr>
          <w:p w:rsidR="00320047" w:rsidRPr="00B322BF" w:rsidRDefault="00320047" w:rsidP="00603A10">
            <w:pPr>
              <w:spacing w:before="0"/>
              <w:ind w:left="-57" w:right="-57" w:firstLine="0"/>
              <w:jc w:val="left"/>
              <w:cnfStyle w:val="000000000000"/>
              <w:rPr>
                <w:rStyle w:val="affffff6"/>
                <w:b/>
              </w:rPr>
            </w:pPr>
            <w:r w:rsidRPr="00B322BF">
              <w:rPr>
                <w:rStyle w:val="affffff6"/>
                <w:b/>
              </w:rPr>
              <w:t>вес</w:t>
            </w:r>
          </w:p>
        </w:tc>
        <w:tc>
          <w:tcPr>
            <w:tcW w:w="792" w:type="pct"/>
            <w:shd w:val="clear" w:color="auto" w:fill="BFBFBF" w:themeFill="background1" w:themeFillShade="BF"/>
            <w:noWrap/>
            <w:hideMark/>
          </w:tcPr>
          <w:p w:rsidR="00320047" w:rsidRPr="00B322BF" w:rsidRDefault="00320047" w:rsidP="003F53F9">
            <w:pPr>
              <w:spacing w:before="0"/>
              <w:ind w:left="-57" w:right="-57" w:firstLine="0"/>
              <w:jc w:val="left"/>
              <w:cnfStyle w:val="000000000000"/>
              <w:rPr>
                <w:rStyle w:val="affffff6"/>
                <w:b/>
              </w:rPr>
            </w:pPr>
            <w:r w:rsidRPr="00B322BF">
              <w:rPr>
                <w:rStyle w:val="affffff6"/>
                <w:b/>
              </w:rPr>
              <w:t xml:space="preserve">Стоимость, </w:t>
            </w:r>
            <w:r w:rsidR="000C555F">
              <w:rPr>
                <w:rStyle w:val="affffff6"/>
                <w:rFonts w:ascii="Arial" w:hAnsi="Arial" w:cs="Arial"/>
                <w:b/>
              </w:rPr>
              <w:t>руб.</w:t>
            </w:r>
            <w:r w:rsidR="003F53F9">
              <w:rPr>
                <w:rStyle w:val="affffff6"/>
                <w:b/>
              </w:rPr>
              <w:t>с</w:t>
            </w:r>
            <w:r>
              <w:rPr>
                <w:rStyle w:val="affffff6"/>
                <w:b/>
              </w:rPr>
              <w:t xml:space="preserve"> НДС</w:t>
            </w:r>
          </w:p>
        </w:tc>
        <w:tc>
          <w:tcPr>
            <w:tcW w:w="305" w:type="pct"/>
            <w:shd w:val="clear" w:color="auto" w:fill="BFBFBF" w:themeFill="background1" w:themeFillShade="BF"/>
            <w:noWrap/>
            <w:hideMark/>
          </w:tcPr>
          <w:p w:rsidR="00320047" w:rsidRPr="00B322BF" w:rsidRDefault="00320047" w:rsidP="00603A10">
            <w:pPr>
              <w:spacing w:before="0"/>
              <w:ind w:left="-57" w:right="-57" w:firstLine="0"/>
              <w:jc w:val="left"/>
              <w:cnfStyle w:val="000000000000"/>
              <w:rPr>
                <w:rStyle w:val="affffff6"/>
                <w:b/>
              </w:rPr>
            </w:pPr>
            <w:r w:rsidRPr="00B322BF">
              <w:rPr>
                <w:rStyle w:val="affffff6"/>
                <w:b/>
              </w:rPr>
              <w:t>вес</w:t>
            </w:r>
          </w:p>
        </w:tc>
        <w:tc>
          <w:tcPr>
            <w:tcW w:w="810" w:type="pct"/>
            <w:shd w:val="clear" w:color="auto" w:fill="BFBFBF" w:themeFill="background1" w:themeFillShade="BF"/>
            <w:noWrap/>
            <w:hideMark/>
          </w:tcPr>
          <w:p w:rsidR="00320047" w:rsidRPr="00B322BF" w:rsidRDefault="00320047" w:rsidP="003F53F9">
            <w:pPr>
              <w:spacing w:before="0"/>
              <w:ind w:left="-57" w:right="-57" w:firstLine="0"/>
              <w:jc w:val="left"/>
              <w:cnfStyle w:val="000000000000"/>
              <w:rPr>
                <w:rStyle w:val="affffff6"/>
                <w:b/>
              </w:rPr>
            </w:pPr>
            <w:r w:rsidRPr="00B322BF">
              <w:rPr>
                <w:rStyle w:val="affffff6"/>
                <w:b/>
              </w:rPr>
              <w:t xml:space="preserve">Стоимость, </w:t>
            </w:r>
            <w:r w:rsidR="000C555F">
              <w:rPr>
                <w:rStyle w:val="affffff6"/>
                <w:rFonts w:ascii="Arial" w:hAnsi="Arial" w:cs="Arial"/>
                <w:b/>
              </w:rPr>
              <w:t>руб.</w:t>
            </w:r>
            <w:r w:rsidR="003F53F9">
              <w:rPr>
                <w:rStyle w:val="affffff6"/>
                <w:b/>
              </w:rPr>
              <w:t>с</w:t>
            </w:r>
            <w:r w:rsidRPr="002F2FD3">
              <w:rPr>
                <w:rStyle w:val="affffff6"/>
                <w:b/>
              </w:rPr>
              <w:t xml:space="preserve"> НДС</w:t>
            </w:r>
          </w:p>
        </w:tc>
        <w:tc>
          <w:tcPr>
            <w:tcW w:w="364" w:type="pct"/>
            <w:shd w:val="clear" w:color="auto" w:fill="BFBFBF" w:themeFill="background1" w:themeFillShade="BF"/>
            <w:noWrap/>
            <w:hideMark/>
          </w:tcPr>
          <w:p w:rsidR="00320047" w:rsidRPr="00B322BF" w:rsidRDefault="00320047" w:rsidP="00603A10">
            <w:pPr>
              <w:spacing w:before="0"/>
              <w:ind w:left="-57" w:right="-57" w:firstLine="0"/>
              <w:jc w:val="left"/>
              <w:cnfStyle w:val="000000000000"/>
              <w:rPr>
                <w:rStyle w:val="affffff6"/>
                <w:b/>
              </w:rPr>
            </w:pPr>
            <w:r w:rsidRPr="00B322BF">
              <w:rPr>
                <w:rStyle w:val="affffff6"/>
                <w:b/>
              </w:rPr>
              <w:t>вес</w:t>
            </w:r>
          </w:p>
        </w:tc>
      </w:tr>
      <w:tr w:rsidR="009F45CE" w:rsidRPr="00FB11D4" w:rsidTr="009F45CE">
        <w:trPr>
          <w:trHeight w:val="410"/>
        </w:trPr>
        <w:tc>
          <w:tcPr>
            <w:cnfStyle w:val="001000000000"/>
            <w:tcW w:w="293" w:type="pct"/>
            <w:noWrap/>
            <w:hideMark/>
          </w:tcPr>
          <w:p w:rsidR="009F45CE" w:rsidRPr="00FB11D4" w:rsidRDefault="009F45CE" w:rsidP="00320047">
            <w:pPr>
              <w:spacing w:before="0"/>
              <w:ind w:left="-57" w:right="-57" w:firstLine="0"/>
              <w:jc w:val="right"/>
              <w:rPr>
                <w:rStyle w:val="affffff6"/>
              </w:rPr>
            </w:pPr>
            <w:r w:rsidRPr="00FB11D4">
              <w:rPr>
                <w:rStyle w:val="affffff6"/>
              </w:rPr>
              <w:t>1</w:t>
            </w:r>
          </w:p>
        </w:tc>
        <w:tc>
          <w:tcPr>
            <w:tcW w:w="776" w:type="pct"/>
            <w:vAlign w:val="bottom"/>
            <w:hideMark/>
          </w:tcPr>
          <w:p w:rsidR="009F45CE" w:rsidRDefault="009F45CE" w:rsidP="00320047">
            <w:pPr>
              <w:spacing w:before="0"/>
              <w:ind w:left="-57" w:right="-57" w:firstLine="0"/>
              <w:jc w:val="left"/>
              <w:cnfStyle w:val="000000000000"/>
              <w:rPr>
                <w:rFonts w:ascii="Verdana" w:hAnsi="Verdana" w:cs="Arial CYR"/>
                <w:sz w:val="20"/>
                <w:szCs w:val="20"/>
              </w:rPr>
            </w:pPr>
            <w:r>
              <w:rPr>
                <w:rFonts w:ascii="Verdana" w:hAnsi="Verdana" w:cs="Arial CYR"/>
                <w:sz w:val="20"/>
                <w:szCs w:val="20"/>
              </w:rPr>
              <w:t>Нежилое помещение</w:t>
            </w:r>
          </w:p>
        </w:tc>
        <w:tc>
          <w:tcPr>
            <w:tcW w:w="590" w:type="pct"/>
            <w:noWrap/>
            <w:vAlign w:val="bottom"/>
            <w:hideMark/>
          </w:tcPr>
          <w:p w:rsidR="009F45CE" w:rsidRDefault="009F45CE" w:rsidP="00320047">
            <w:pPr>
              <w:spacing w:before="0"/>
              <w:ind w:left="-57" w:right="-57" w:firstLine="0"/>
              <w:jc w:val="right"/>
              <w:cnfStyle w:val="000000000000"/>
              <w:rPr>
                <w:rFonts w:ascii="Verdana" w:hAnsi="Verdana" w:cs="Arial CYR"/>
                <w:sz w:val="20"/>
                <w:szCs w:val="20"/>
              </w:rPr>
            </w:pPr>
            <w:r>
              <w:rPr>
                <w:rFonts w:ascii="Verdana" w:hAnsi="Verdana" w:cs="Arial CYR"/>
                <w:sz w:val="20"/>
                <w:szCs w:val="20"/>
              </w:rPr>
              <w:t>800.50</w:t>
            </w:r>
          </w:p>
        </w:tc>
        <w:tc>
          <w:tcPr>
            <w:tcW w:w="1070" w:type="pct"/>
            <w:gridSpan w:val="2"/>
            <w:noWrap/>
            <w:vAlign w:val="bottom"/>
            <w:hideMark/>
          </w:tcPr>
          <w:p w:rsidR="009F45CE" w:rsidRDefault="009F45CE" w:rsidP="009F45CE">
            <w:pPr>
              <w:spacing w:before="0"/>
              <w:ind w:left="-57" w:right="-57" w:firstLine="0"/>
              <w:jc w:val="center"/>
              <w:cnfStyle w:val="000000000000"/>
              <w:rPr>
                <w:rFonts w:ascii="Verdana" w:hAnsi="Verdana" w:cs="Arial CYR"/>
                <w:sz w:val="20"/>
                <w:szCs w:val="20"/>
              </w:rPr>
            </w:pPr>
            <w:r>
              <w:rPr>
                <w:rFonts w:ascii="Verdana" w:hAnsi="Verdana" w:cs="Arial CYR"/>
                <w:sz w:val="20"/>
                <w:szCs w:val="20"/>
              </w:rPr>
              <w:t>Не применялся</w:t>
            </w:r>
          </w:p>
        </w:tc>
        <w:tc>
          <w:tcPr>
            <w:tcW w:w="792" w:type="pct"/>
            <w:noWrap/>
            <w:vAlign w:val="bottom"/>
            <w:hideMark/>
          </w:tcPr>
          <w:p w:rsidR="009F45CE" w:rsidRDefault="009F45CE" w:rsidP="00320047">
            <w:pPr>
              <w:spacing w:before="0"/>
              <w:ind w:left="-57" w:right="-57" w:firstLine="0"/>
              <w:jc w:val="right"/>
              <w:cnfStyle w:val="000000000000"/>
              <w:rPr>
                <w:rFonts w:ascii="Verdana" w:hAnsi="Verdana" w:cs="Arial CYR"/>
                <w:sz w:val="20"/>
                <w:szCs w:val="20"/>
              </w:rPr>
            </w:pPr>
            <w:r>
              <w:rPr>
                <w:rFonts w:ascii="Verdana" w:hAnsi="Verdana" w:cs="Arial CYR"/>
                <w:sz w:val="20"/>
                <w:szCs w:val="20"/>
              </w:rPr>
              <w:t>49 722 038</w:t>
            </w:r>
          </w:p>
        </w:tc>
        <w:tc>
          <w:tcPr>
            <w:tcW w:w="305" w:type="pct"/>
            <w:noWrap/>
            <w:vAlign w:val="bottom"/>
            <w:hideMark/>
          </w:tcPr>
          <w:p w:rsidR="009F45CE" w:rsidRDefault="009F45CE" w:rsidP="00320047">
            <w:pPr>
              <w:spacing w:before="0"/>
              <w:ind w:left="-57" w:right="-57" w:firstLine="0"/>
              <w:jc w:val="right"/>
              <w:cnfStyle w:val="000000000000"/>
              <w:rPr>
                <w:rFonts w:ascii="Verdana" w:hAnsi="Verdana" w:cs="Arial CYR"/>
                <w:sz w:val="20"/>
                <w:szCs w:val="20"/>
              </w:rPr>
            </w:pPr>
            <w:r>
              <w:rPr>
                <w:rFonts w:ascii="Verdana" w:hAnsi="Verdana" w:cs="Arial CYR"/>
                <w:sz w:val="20"/>
                <w:szCs w:val="20"/>
              </w:rPr>
              <w:t>0.6</w:t>
            </w:r>
          </w:p>
        </w:tc>
        <w:tc>
          <w:tcPr>
            <w:tcW w:w="810" w:type="pct"/>
            <w:noWrap/>
            <w:vAlign w:val="bottom"/>
            <w:hideMark/>
          </w:tcPr>
          <w:p w:rsidR="009F45CE" w:rsidRDefault="009F45CE" w:rsidP="00320047">
            <w:pPr>
              <w:spacing w:before="0"/>
              <w:ind w:left="-57" w:right="-57" w:firstLine="0"/>
              <w:jc w:val="right"/>
              <w:cnfStyle w:val="000000000000"/>
              <w:rPr>
                <w:rFonts w:ascii="Verdana" w:hAnsi="Verdana" w:cs="Arial CYR"/>
                <w:sz w:val="20"/>
                <w:szCs w:val="20"/>
              </w:rPr>
            </w:pPr>
            <w:r>
              <w:rPr>
                <w:rFonts w:ascii="Verdana" w:hAnsi="Verdana" w:cs="Arial CYR"/>
                <w:sz w:val="20"/>
                <w:szCs w:val="20"/>
              </w:rPr>
              <w:t>52 680 213</w:t>
            </w:r>
          </w:p>
        </w:tc>
        <w:tc>
          <w:tcPr>
            <w:tcW w:w="364" w:type="pct"/>
            <w:noWrap/>
            <w:vAlign w:val="bottom"/>
            <w:hideMark/>
          </w:tcPr>
          <w:p w:rsidR="009F45CE" w:rsidRDefault="009F45CE" w:rsidP="00320047">
            <w:pPr>
              <w:spacing w:before="0"/>
              <w:ind w:left="-57" w:right="-57" w:firstLine="0"/>
              <w:jc w:val="right"/>
              <w:cnfStyle w:val="000000000000"/>
              <w:rPr>
                <w:rFonts w:ascii="Verdana" w:hAnsi="Verdana" w:cs="Arial CYR"/>
                <w:sz w:val="20"/>
                <w:szCs w:val="20"/>
              </w:rPr>
            </w:pPr>
            <w:r>
              <w:rPr>
                <w:rFonts w:ascii="Verdana" w:hAnsi="Verdana" w:cs="Arial CYR"/>
                <w:sz w:val="20"/>
                <w:szCs w:val="20"/>
              </w:rPr>
              <w:t>0.4</w:t>
            </w:r>
          </w:p>
        </w:tc>
      </w:tr>
    </w:tbl>
    <w:p w:rsidR="004F52D7" w:rsidRPr="004F52D7" w:rsidRDefault="004F52D7" w:rsidP="004F52D7"/>
    <w:p w:rsidR="00273790" w:rsidRPr="00D97D03" w:rsidRDefault="00273790" w:rsidP="00D97D03">
      <w:pPr>
        <w:pStyle w:val="21"/>
        <w:numPr>
          <w:ilvl w:val="1"/>
          <w:numId w:val="3"/>
        </w:numPr>
        <w:jc w:val="left"/>
        <w:rPr>
          <w:iCs w:val="0"/>
        </w:rPr>
      </w:pPr>
      <w:bookmarkStart w:id="31" w:name="_Toc469309604"/>
      <w:r w:rsidRPr="00D97D03">
        <w:rPr>
          <w:iCs w:val="0"/>
        </w:rPr>
        <w:t>Итоговая величина стоимости объекта оценки</w:t>
      </w:r>
      <w:bookmarkEnd w:id="31"/>
    </w:p>
    <w:p w:rsidR="00273790" w:rsidRDefault="00273790" w:rsidP="00273790">
      <w:r w:rsidRPr="00A809AE">
        <w:t xml:space="preserve">Итоговая величина </w:t>
      </w:r>
      <w:r w:rsidRPr="00C3556B">
        <w:t>рыночной</w:t>
      </w:r>
      <w:r w:rsidRPr="00A809AE">
        <w:t xml:space="preserve"> стоимости объекта оценки составляет на дату оценки</w:t>
      </w:r>
      <w:r>
        <w:t>:</w:t>
      </w:r>
    </w:p>
    <w:p w:rsidR="004F52D7" w:rsidRDefault="004F52D7" w:rsidP="00273790"/>
    <w:p w:rsidR="009F45CE" w:rsidRPr="004F52D7" w:rsidRDefault="009F45CE" w:rsidP="009F45CE">
      <w:pPr>
        <w:spacing w:before="80"/>
        <w:ind w:firstLine="0"/>
        <w:jc w:val="center"/>
        <w:rPr>
          <w:rFonts w:cs="Bookman Old Style"/>
          <w:b/>
        </w:rPr>
      </w:pPr>
      <w:r>
        <w:rPr>
          <w:rFonts w:cs="Bookman Old Style"/>
          <w:b/>
        </w:rPr>
        <w:t>50 9</w:t>
      </w:r>
      <w:r w:rsidRPr="00D6205D">
        <w:rPr>
          <w:rFonts w:cs="Bookman Old Style"/>
          <w:b/>
        </w:rPr>
        <w:t>05 </w:t>
      </w:r>
      <w:r w:rsidR="00651227">
        <w:rPr>
          <w:rFonts w:cs="Bookman Old Style"/>
          <w:b/>
        </w:rPr>
        <w:t>308</w:t>
      </w:r>
      <w:r w:rsidR="007D7633">
        <w:rPr>
          <w:rFonts w:cs="Bookman Old Style"/>
          <w:b/>
        </w:rPr>
        <w:t xml:space="preserve"> </w:t>
      </w:r>
      <w:r w:rsidR="000C555F" w:rsidRPr="000C555F">
        <w:rPr>
          <w:b/>
        </w:rPr>
        <w:t>руб.</w:t>
      </w:r>
    </w:p>
    <w:p w:rsidR="009F45CE" w:rsidRDefault="009F45CE" w:rsidP="009F45CE">
      <w:pPr>
        <w:spacing w:before="80"/>
        <w:ind w:firstLine="0"/>
        <w:jc w:val="center"/>
        <w:rPr>
          <w:b/>
        </w:rPr>
      </w:pPr>
      <w:r>
        <w:rPr>
          <w:b/>
        </w:rPr>
        <w:t>Пятьдесят миллионов девять</w:t>
      </w:r>
      <w:r w:rsidRPr="00D6205D">
        <w:rPr>
          <w:b/>
        </w:rPr>
        <w:t xml:space="preserve">сот пять тысяч </w:t>
      </w:r>
      <w:r w:rsidR="00651227">
        <w:rPr>
          <w:b/>
        </w:rPr>
        <w:t xml:space="preserve">триста восемь </w:t>
      </w:r>
      <w:r>
        <w:rPr>
          <w:b/>
        </w:rPr>
        <w:t>рублей</w:t>
      </w:r>
    </w:p>
    <w:p w:rsidR="004F52D7" w:rsidRPr="00A658FE" w:rsidRDefault="004F52D7" w:rsidP="004F52D7">
      <w:pPr>
        <w:spacing w:before="80"/>
        <w:ind w:firstLine="0"/>
        <w:jc w:val="center"/>
        <w:rPr>
          <w:b/>
        </w:rPr>
      </w:pPr>
    </w:p>
    <w:p w:rsidR="00273790" w:rsidRPr="00AB278E" w:rsidRDefault="00273790" w:rsidP="00273790">
      <w:pPr>
        <w:pStyle w:val="21"/>
        <w:numPr>
          <w:ilvl w:val="1"/>
          <w:numId w:val="3"/>
        </w:numPr>
        <w:jc w:val="left"/>
        <w:rPr>
          <w:iCs w:val="0"/>
        </w:rPr>
      </w:pPr>
      <w:bookmarkStart w:id="32" w:name="_Toc469309605"/>
      <w:r w:rsidRPr="00AB278E">
        <w:rPr>
          <w:iCs w:val="0"/>
        </w:rPr>
        <w:t>Основание для проведения оценки</w:t>
      </w:r>
      <w:bookmarkStart w:id="33" w:name="_GoBack"/>
      <w:bookmarkEnd w:id="32"/>
      <w:bookmarkEnd w:id="33"/>
    </w:p>
    <w:p w:rsidR="00273790" w:rsidRPr="003F53F9" w:rsidRDefault="00273790" w:rsidP="003F53F9">
      <w:r w:rsidRPr="00FE04E2">
        <w:t xml:space="preserve">Основанием для проведения оценки является </w:t>
      </w:r>
      <w:r w:rsidR="001B51ED">
        <w:t xml:space="preserve">договор </w:t>
      </w:r>
      <w:r w:rsidR="001B51ED" w:rsidRPr="001B51ED">
        <w:t xml:space="preserve">на </w:t>
      </w:r>
      <w:r w:rsidR="001B51ED" w:rsidRPr="007F550F">
        <w:t xml:space="preserve">оценку </w:t>
      </w:r>
      <w:r w:rsidR="003F53F9" w:rsidRPr="003F53F9">
        <w:t xml:space="preserve">№ </w:t>
      </w:r>
      <w:r w:rsidR="007D7633" w:rsidRPr="007D7633">
        <w:t>4034 от 03.11.2016</w:t>
      </w:r>
    </w:p>
    <w:p w:rsidR="005F1ECB" w:rsidRPr="007F550F" w:rsidRDefault="005F1ECB" w:rsidP="008E3669"/>
    <w:p w:rsidR="005F1ECB" w:rsidRPr="00FE04E2" w:rsidRDefault="005F1ECB" w:rsidP="008E3669"/>
    <w:p w:rsidR="00273790" w:rsidRPr="00E470D4" w:rsidRDefault="00273790" w:rsidP="00E470D4">
      <w:pPr>
        <w:pStyle w:val="11"/>
        <w:numPr>
          <w:ilvl w:val="0"/>
          <w:numId w:val="3"/>
        </w:numPr>
      </w:pPr>
      <w:bookmarkStart w:id="34" w:name="_Toc469309606"/>
      <w:r w:rsidRPr="00E470D4">
        <w:lastRenderedPageBreak/>
        <w:t>Задание на оценку</w:t>
      </w:r>
      <w:bookmarkEnd w:id="34"/>
    </w:p>
    <w:p w:rsidR="00273790" w:rsidRDefault="00273790" w:rsidP="00006EEB">
      <w:pPr>
        <w:widowControl w:val="0"/>
        <w:suppressAutoHyphens/>
        <w:ind w:left="426" w:firstLine="0"/>
        <w:rPr>
          <w:szCs w:val="20"/>
        </w:rPr>
      </w:pPr>
    </w:p>
    <w:p w:rsidR="005A3D71" w:rsidRPr="00186BB0" w:rsidRDefault="005A3D71" w:rsidP="005A3D71">
      <w:pPr>
        <w:ind w:firstLine="0"/>
        <w:jc w:val="left"/>
        <w:rPr>
          <w:b/>
          <w:color w:val="000000" w:themeColor="text1"/>
        </w:rPr>
      </w:pPr>
      <w:r w:rsidRPr="00186BB0">
        <w:rPr>
          <w:b/>
          <w:color w:val="000000" w:themeColor="text1"/>
        </w:rPr>
        <w:t>Объект оценки</w:t>
      </w:r>
      <w:r w:rsidR="007B4A73">
        <w:rPr>
          <w:b/>
          <w:color w:val="000000" w:themeColor="text1"/>
        </w:rPr>
        <w:t>, с</w:t>
      </w:r>
      <w:r w:rsidR="007B4A73" w:rsidRPr="007B4A73">
        <w:rPr>
          <w:b/>
          <w:color w:val="000000" w:themeColor="text1"/>
        </w:rPr>
        <w:t>остав объекта оценки</w:t>
      </w:r>
    </w:p>
    <w:p w:rsidR="008B43A2" w:rsidRDefault="008B43A2" w:rsidP="005A3D71">
      <w:pPr>
        <w:ind w:firstLine="0"/>
        <w:jc w:val="left"/>
        <w:rPr>
          <w:color w:val="000000" w:themeColor="text1"/>
        </w:rPr>
      </w:pPr>
      <w:r>
        <w:rPr>
          <w:color w:val="000000" w:themeColor="text1"/>
        </w:rPr>
        <w:t>Нежилое помещение, расположенное</w:t>
      </w:r>
      <w:r w:rsidRPr="008B43A2">
        <w:rPr>
          <w:color w:val="000000" w:themeColor="text1"/>
        </w:rPr>
        <w:t xml:space="preserve"> по адресу: г. Москва, р-н Люблино, проезд Егорьевский, д. 3ж, стр.6 (кадастровый номер 77:04:0003010:3201)</w:t>
      </w:r>
      <w:r>
        <w:rPr>
          <w:color w:val="000000" w:themeColor="text1"/>
        </w:rPr>
        <w:t>.</w:t>
      </w:r>
    </w:p>
    <w:p w:rsidR="00C700AE" w:rsidRDefault="00925D32" w:rsidP="005A3D71">
      <w:pPr>
        <w:ind w:firstLine="0"/>
        <w:jc w:val="left"/>
        <w:rPr>
          <w:b/>
          <w:color w:val="000000" w:themeColor="text1"/>
        </w:rPr>
      </w:pPr>
      <w:r>
        <w:rPr>
          <w:b/>
          <w:color w:val="000000" w:themeColor="text1"/>
        </w:rPr>
        <w:t>Д</w:t>
      </w:r>
      <w:r w:rsidRPr="00925D32">
        <w:rPr>
          <w:b/>
          <w:color w:val="000000" w:themeColor="text1"/>
        </w:rPr>
        <w:t>оступные для оценщика документы</w:t>
      </w:r>
    </w:p>
    <w:p w:rsidR="00925D32" w:rsidRDefault="000C341C" w:rsidP="00925D32">
      <w:pPr>
        <w:pStyle w:val="afff"/>
        <w:widowControl w:val="0"/>
        <w:numPr>
          <w:ilvl w:val="0"/>
          <w:numId w:val="29"/>
        </w:numPr>
        <w:suppressAutoHyphens/>
        <w:ind w:left="426"/>
      </w:pPr>
      <w:r>
        <w:rPr>
          <w:color w:val="000000" w:themeColor="text1"/>
        </w:rPr>
        <w:t>Выписка из ЕГРП от 11.05.2016 г. №16-00-4001/5001/2016</w:t>
      </w:r>
      <w:r w:rsidR="00871BB2">
        <w:rPr>
          <w:color w:val="000000" w:themeColor="text1"/>
        </w:rPr>
        <w:t>-</w:t>
      </w:r>
      <w:r>
        <w:rPr>
          <w:color w:val="000000" w:themeColor="text1"/>
        </w:rPr>
        <w:t>5114</w:t>
      </w:r>
      <w:r w:rsidR="00925D32" w:rsidRPr="00A366B9">
        <w:t>;</w:t>
      </w:r>
    </w:p>
    <w:p w:rsidR="009F45CE" w:rsidRPr="00A366B9" w:rsidRDefault="009F45CE" w:rsidP="00925D32">
      <w:pPr>
        <w:pStyle w:val="afff"/>
        <w:widowControl w:val="0"/>
        <w:numPr>
          <w:ilvl w:val="0"/>
          <w:numId w:val="29"/>
        </w:numPr>
        <w:suppressAutoHyphens/>
        <w:ind w:left="426"/>
      </w:pPr>
      <w:r>
        <w:t>Кадастровая справка о кадастровой стоимости объекта недвижимости;</w:t>
      </w:r>
    </w:p>
    <w:p w:rsidR="00DE1C2A" w:rsidRDefault="00311B75" w:rsidP="00DE1C2A">
      <w:pPr>
        <w:pStyle w:val="afff"/>
        <w:widowControl w:val="0"/>
        <w:numPr>
          <w:ilvl w:val="0"/>
          <w:numId w:val="29"/>
        </w:numPr>
        <w:suppressAutoHyphens/>
        <w:ind w:left="426"/>
        <w:rPr>
          <w:color w:val="000000" w:themeColor="text1"/>
        </w:rPr>
      </w:pPr>
      <w:r w:rsidRPr="00311B75">
        <w:rPr>
          <w:color w:val="000000" w:themeColor="text1"/>
        </w:rPr>
        <w:t>Кадастровый паспорт</w:t>
      </w:r>
      <w:r w:rsidR="00DE1C2A">
        <w:rPr>
          <w:color w:val="000000" w:themeColor="text1"/>
        </w:rPr>
        <w:t xml:space="preserve"> помещения</w:t>
      </w:r>
      <w:r>
        <w:rPr>
          <w:color w:val="000000" w:themeColor="text1"/>
        </w:rPr>
        <w:t xml:space="preserve"> №</w:t>
      </w:r>
      <w:r w:rsidR="000C341C">
        <w:rPr>
          <w:color w:val="000000" w:themeColor="text1"/>
        </w:rPr>
        <w:t>2088/5 (02129154:0013)</w:t>
      </w:r>
      <w:r>
        <w:rPr>
          <w:color w:val="000000" w:themeColor="text1"/>
        </w:rPr>
        <w:t xml:space="preserve"> от </w:t>
      </w:r>
      <w:r w:rsidR="000C341C">
        <w:rPr>
          <w:color w:val="000000" w:themeColor="text1"/>
        </w:rPr>
        <w:t>01 июн</w:t>
      </w:r>
      <w:r w:rsidR="00155C27">
        <w:rPr>
          <w:color w:val="000000" w:themeColor="text1"/>
        </w:rPr>
        <w:t>я</w:t>
      </w:r>
      <w:r>
        <w:rPr>
          <w:color w:val="000000" w:themeColor="text1"/>
        </w:rPr>
        <w:t xml:space="preserve"> 201</w:t>
      </w:r>
      <w:r w:rsidR="000C341C">
        <w:rPr>
          <w:color w:val="000000" w:themeColor="text1"/>
        </w:rPr>
        <w:t>0г.</w:t>
      </w:r>
    </w:p>
    <w:p w:rsidR="009F45CE" w:rsidRPr="00DE1C2A" w:rsidRDefault="00DE1C2A" w:rsidP="00DE1C2A">
      <w:pPr>
        <w:pStyle w:val="afff"/>
        <w:widowControl w:val="0"/>
        <w:numPr>
          <w:ilvl w:val="0"/>
          <w:numId w:val="29"/>
        </w:numPr>
        <w:suppressAutoHyphens/>
        <w:ind w:left="426"/>
        <w:rPr>
          <w:color w:val="000000" w:themeColor="text1"/>
        </w:rPr>
      </w:pPr>
      <w:r w:rsidRPr="00DE1C2A">
        <w:rPr>
          <w:color w:val="000000" w:themeColor="text1"/>
        </w:rPr>
        <w:t>Свидетельство о государственной регистрации права собственности от 7 ноября 2008г.;</w:t>
      </w:r>
    </w:p>
    <w:p w:rsidR="005A3D71" w:rsidRPr="00186BB0" w:rsidRDefault="005A3D71" w:rsidP="005A3D71">
      <w:pPr>
        <w:ind w:firstLine="0"/>
        <w:jc w:val="left"/>
        <w:rPr>
          <w:b/>
          <w:color w:val="000000" w:themeColor="text1"/>
        </w:rPr>
      </w:pPr>
      <w:r w:rsidRPr="00186BB0">
        <w:rPr>
          <w:b/>
          <w:color w:val="000000" w:themeColor="text1"/>
        </w:rPr>
        <w:t>Имущественные права на объект оценки</w:t>
      </w:r>
    </w:p>
    <w:p w:rsidR="005A3D71" w:rsidRPr="00186BB0" w:rsidRDefault="005A3D71" w:rsidP="005A3D71">
      <w:pPr>
        <w:widowControl w:val="0"/>
        <w:suppressAutoHyphens/>
        <w:ind w:left="426" w:firstLine="0"/>
        <w:rPr>
          <w:color w:val="000000" w:themeColor="text1"/>
        </w:rPr>
      </w:pPr>
      <w:r w:rsidRPr="00186BB0">
        <w:rPr>
          <w:color w:val="000000" w:themeColor="text1"/>
        </w:rPr>
        <w:t>Оценка про</w:t>
      </w:r>
      <w:r w:rsidR="000C341C">
        <w:rPr>
          <w:color w:val="000000" w:themeColor="text1"/>
        </w:rPr>
        <w:t>водится для</w:t>
      </w:r>
      <w:r w:rsidR="00DE1C2A">
        <w:rPr>
          <w:color w:val="000000" w:themeColor="text1"/>
        </w:rPr>
        <w:t xml:space="preserve"> </w:t>
      </w:r>
      <w:r w:rsidRPr="00186BB0">
        <w:rPr>
          <w:color w:val="000000" w:themeColor="text1"/>
        </w:rPr>
        <w:t>прав</w:t>
      </w:r>
      <w:r w:rsidR="000C341C">
        <w:rPr>
          <w:color w:val="000000" w:themeColor="text1"/>
        </w:rPr>
        <w:t>а</w:t>
      </w:r>
      <w:r w:rsidRPr="00186BB0">
        <w:rPr>
          <w:color w:val="000000" w:themeColor="text1"/>
        </w:rPr>
        <w:t xml:space="preserve"> собственности на </w:t>
      </w:r>
      <w:r w:rsidR="0049484E">
        <w:rPr>
          <w:color w:val="000000" w:themeColor="text1"/>
        </w:rPr>
        <w:t>объект недвижимости</w:t>
      </w:r>
      <w:r w:rsidRPr="00186BB0">
        <w:rPr>
          <w:color w:val="000000" w:themeColor="text1"/>
        </w:rPr>
        <w:t>.</w:t>
      </w:r>
    </w:p>
    <w:p w:rsidR="005A3D71" w:rsidRPr="00186BB0" w:rsidRDefault="005A3D71" w:rsidP="005A3D71">
      <w:pPr>
        <w:widowControl w:val="0"/>
        <w:suppressAutoHyphens/>
        <w:ind w:left="426" w:firstLine="0"/>
        <w:rPr>
          <w:color w:val="000000" w:themeColor="text1"/>
        </w:rPr>
      </w:pPr>
      <w:r w:rsidRPr="00186BB0">
        <w:rPr>
          <w:color w:val="000000" w:themeColor="text1"/>
        </w:rPr>
        <w:t xml:space="preserve">Собственником </w:t>
      </w:r>
      <w:r w:rsidR="0049484E">
        <w:rPr>
          <w:color w:val="000000" w:themeColor="text1"/>
        </w:rPr>
        <w:t>объекта оценки</w:t>
      </w:r>
      <w:r w:rsidRPr="00186BB0">
        <w:rPr>
          <w:color w:val="000000" w:themeColor="text1"/>
        </w:rPr>
        <w:t xml:space="preserve"> является </w:t>
      </w:r>
      <w:r w:rsidR="00E9487B" w:rsidRPr="00E9487B">
        <w:rPr>
          <w:color w:val="000000" w:themeColor="text1"/>
        </w:rPr>
        <w:t>ООО "</w:t>
      </w:r>
      <w:r w:rsidR="000C341C">
        <w:rPr>
          <w:color w:val="000000" w:themeColor="text1"/>
        </w:rPr>
        <w:t>Ностер</w:t>
      </w:r>
      <w:r w:rsidR="00E9487B" w:rsidRPr="00E9487B">
        <w:rPr>
          <w:color w:val="000000" w:themeColor="text1"/>
        </w:rPr>
        <w:t>"</w:t>
      </w:r>
      <w:r w:rsidR="000C341C">
        <w:rPr>
          <w:color w:val="000000" w:themeColor="text1"/>
        </w:rPr>
        <w:t>, ИНН: 7723680248</w:t>
      </w:r>
      <w:r w:rsidR="007E7CA2">
        <w:rPr>
          <w:color w:val="000000" w:themeColor="text1"/>
        </w:rPr>
        <w:t>,</w:t>
      </w:r>
      <w:r w:rsidR="00BA5503">
        <w:rPr>
          <w:color w:val="000000" w:themeColor="text1"/>
        </w:rPr>
        <w:t xml:space="preserve"> </w:t>
      </w:r>
      <w:r w:rsidR="0049484E">
        <w:rPr>
          <w:color w:val="000000" w:themeColor="text1"/>
        </w:rPr>
        <w:t>адрес местонахождения</w:t>
      </w:r>
      <w:r>
        <w:rPr>
          <w:color w:val="000000" w:themeColor="text1"/>
        </w:rPr>
        <w:t>:</w:t>
      </w:r>
      <w:r w:rsidR="00BA5503">
        <w:rPr>
          <w:color w:val="000000" w:themeColor="text1"/>
        </w:rPr>
        <w:t xml:space="preserve"> 109382,</w:t>
      </w:r>
      <w:r>
        <w:rPr>
          <w:color w:val="000000" w:themeColor="text1"/>
        </w:rPr>
        <w:t xml:space="preserve"> </w:t>
      </w:r>
      <w:r w:rsidR="006057C7" w:rsidRPr="006057C7">
        <w:rPr>
          <w:color w:val="000000" w:themeColor="text1"/>
        </w:rPr>
        <w:t xml:space="preserve">город </w:t>
      </w:r>
      <w:r w:rsidR="000C341C">
        <w:rPr>
          <w:color w:val="000000" w:themeColor="text1"/>
        </w:rPr>
        <w:t>Москва</w:t>
      </w:r>
      <w:r w:rsidR="00BA5503">
        <w:rPr>
          <w:color w:val="000000" w:themeColor="text1"/>
        </w:rPr>
        <w:t>, Егорьевский проезд, д.3Ж, стр.6</w:t>
      </w:r>
      <w:r>
        <w:rPr>
          <w:color w:val="000000" w:themeColor="text1"/>
        </w:rPr>
        <w:t>.</w:t>
      </w:r>
    </w:p>
    <w:p w:rsidR="005A3D71" w:rsidRPr="00186BB0" w:rsidRDefault="005A3D71" w:rsidP="005A3D71">
      <w:pPr>
        <w:ind w:firstLine="0"/>
        <w:jc w:val="left"/>
        <w:rPr>
          <w:b/>
          <w:color w:val="000000" w:themeColor="text1"/>
        </w:rPr>
      </w:pPr>
      <w:r w:rsidRPr="00186BB0">
        <w:rPr>
          <w:b/>
          <w:color w:val="000000" w:themeColor="text1"/>
        </w:rPr>
        <w:t>Цель оценки</w:t>
      </w:r>
    </w:p>
    <w:p w:rsidR="005A3D71" w:rsidRPr="00186BB0" w:rsidRDefault="007B4A73" w:rsidP="005A3D71">
      <w:pPr>
        <w:widowControl w:val="0"/>
        <w:suppressAutoHyphens/>
        <w:ind w:left="426" w:firstLine="0"/>
        <w:rPr>
          <w:color w:val="000000" w:themeColor="text1"/>
          <w:szCs w:val="20"/>
        </w:rPr>
      </w:pPr>
      <w:r w:rsidRPr="007B4A73">
        <w:rPr>
          <w:color w:val="000000" w:themeColor="text1"/>
          <w:szCs w:val="20"/>
        </w:rPr>
        <w:t>Определение рыночной стоимости объекта оценки</w:t>
      </w:r>
      <w:r w:rsidR="005A3D71">
        <w:rPr>
          <w:color w:val="000000" w:themeColor="text1"/>
          <w:szCs w:val="20"/>
        </w:rPr>
        <w:t>.</w:t>
      </w:r>
    </w:p>
    <w:p w:rsidR="005A3D71" w:rsidRPr="00186BB0" w:rsidRDefault="005A3D71" w:rsidP="005A3D71">
      <w:pPr>
        <w:ind w:firstLine="0"/>
        <w:jc w:val="left"/>
        <w:rPr>
          <w:b/>
          <w:color w:val="000000" w:themeColor="text1"/>
        </w:rPr>
      </w:pPr>
      <w:r w:rsidRPr="00186BB0">
        <w:rPr>
          <w:b/>
          <w:color w:val="000000" w:themeColor="text1"/>
        </w:rPr>
        <w:t>Вид стоимости</w:t>
      </w:r>
    </w:p>
    <w:p w:rsidR="005A3D71" w:rsidRPr="00186BB0" w:rsidRDefault="007B4A73" w:rsidP="005A3D71">
      <w:pPr>
        <w:widowControl w:val="0"/>
        <w:suppressAutoHyphens/>
        <w:ind w:left="426" w:firstLine="0"/>
        <w:rPr>
          <w:color w:val="000000" w:themeColor="text1"/>
          <w:szCs w:val="20"/>
        </w:rPr>
      </w:pPr>
      <w:r w:rsidRPr="007B4A73">
        <w:rPr>
          <w:color w:val="000000" w:themeColor="text1"/>
          <w:szCs w:val="20"/>
        </w:rPr>
        <w:t>Рыночная стоимость, без указаний границ интервала в котором может находиться рыночная стоимость</w:t>
      </w:r>
      <w:r w:rsidR="005A3D71">
        <w:rPr>
          <w:color w:val="000000" w:themeColor="text1"/>
          <w:szCs w:val="20"/>
        </w:rPr>
        <w:t>.</w:t>
      </w:r>
    </w:p>
    <w:p w:rsidR="005A3D71" w:rsidRPr="00186BB0" w:rsidRDefault="005A3D71" w:rsidP="005A3D71">
      <w:pPr>
        <w:ind w:firstLine="0"/>
        <w:jc w:val="left"/>
        <w:rPr>
          <w:b/>
          <w:color w:val="000000" w:themeColor="text1"/>
        </w:rPr>
      </w:pPr>
      <w:r w:rsidRPr="00186BB0">
        <w:rPr>
          <w:b/>
          <w:color w:val="000000" w:themeColor="text1"/>
        </w:rPr>
        <w:t xml:space="preserve">Предполагаемое использование результатов оценки и связанные с этим ограничения </w:t>
      </w:r>
    </w:p>
    <w:p w:rsidR="005A3D71" w:rsidRPr="00186BB0" w:rsidRDefault="005A3D71" w:rsidP="005A3D71">
      <w:pPr>
        <w:widowControl w:val="0"/>
        <w:suppressAutoHyphens/>
        <w:ind w:left="426" w:firstLine="0"/>
        <w:rPr>
          <w:color w:val="000000" w:themeColor="text1"/>
          <w:szCs w:val="20"/>
        </w:rPr>
      </w:pPr>
      <w:r w:rsidRPr="00186BB0">
        <w:rPr>
          <w:color w:val="000000" w:themeColor="text1"/>
          <w:szCs w:val="20"/>
        </w:rPr>
        <w:t xml:space="preserve">Результат оценки предназначен </w:t>
      </w:r>
      <w:r w:rsidRPr="00186BB0">
        <w:rPr>
          <w:color w:val="000000" w:themeColor="text1"/>
        </w:rPr>
        <w:t xml:space="preserve">для </w:t>
      </w:r>
      <w:r w:rsidR="006057C7">
        <w:rPr>
          <w:color w:val="000000" w:themeColor="text1"/>
        </w:rPr>
        <w:t>использования в рамках процедуры банкротства предприятия</w:t>
      </w:r>
      <w:r w:rsidRPr="00186BB0">
        <w:rPr>
          <w:color w:val="000000" w:themeColor="text1"/>
        </w:rPr>
        <w:t>.</w:t>
      </w:r>
      <w:r w:rsidRPr="00186BB0">
        <w:rPr>
          <w:color w:val="000000" w:themeColor="text1"/>
          <w:szCs w:val="20"/>
        </w:rPr>
        <w:t xml:space="preserve"> Ни Заказчик, ни Оценщик, ни любой иной пользователь Отчёта не могут использовать Отчет (или любую его часть) иначе, чем это предусмотрено Заданием на оценку, являющимся неотъемлемой частью договора об оценке.</w:t>
      </w:r>
    </w:p>
    <w:p w:rsidR="005A3D71" w:rsidRPr="00186BB0" w:rsidRDefault="005A3D71" w:rsidP="005A3D71">
      <w:pPr>
        <w:ind w:firstLine="0"/>
        <w:jc w:val="left"/>
        <w:rPr>
          <w:b/>
          <w:color w:val="000000" w:themeColor="text1"/>
        </w:rPr>
      </w:pPr>
      <w:r w:rsidRPr="00186BB0">
        <w:rPr>
          <w:b/>
          <w:color w:val="000000" w:themeColor="text1"/>
        </w:rPr>
        <w:t>Дата оценки, осмотра и срок проведения оценки</w:t>
      </w:r>
    </w:p>
    <w:p w:rsidR="005A3D71" w:rsidRPr="006F74F7" w:rsidRDefault="005A3D71" w:rsidP="005A3D71">
      <w:pPr>
        <w:widowControl w:val="0"/>
        <w:suppressAutoHyphens/>
        <w:ind w:left="426" w:firstLine="0"/>
        <w:rPr>
          <w:szCs w:val="20"/>
        </w:rPr>
      </w:pPr>
      <w:r w:rsidRPr="00186BB0">
        <w:rPr>
          <w:color w:val="000000" w:themeColor="text1"/>
          <w:szCs w:val="20"/>
        </w:rPr>
        <w:t xml:space="preserve">Дата оценки: </w:t>
      </w:r>
      <w:r w:rsidR="000C555F">
        <w:rPr>
          <w:szCs w:val="20"/>
        </w:rPr>
        <w:t>12</w:t>
      </w:r>
      <w:r w:rsidR="006F74F7" w:rsidRPr="006F74F7">
        <w:rPr>
          <w:szCs w:val="20"/>
        </w:rPr>
        <w:t xml:space="preserve"> </w:t>
      </w:r>
      <w:r w:rsidR="00BA5503">
        <w:rPr>
          <w:szCs w:val="20"/>
        </w:rPr>
        <w:t>декабря</w:t>
      </w:r>
      <w:r w:rsidR="006F74F7" w:rsidRPr="006F74F7">
        <w:rPr>
          <w:szCs w:val="20"/>
        </w:rPr>
        <w:t xml:space="preserve"> 2016 г</w:t>
      </w:r>
      <w:r w:rsidRPr="006F74F7">
        <w:rPr>
          <w:szCs w:val="20"/>
        </w:rPr>
        <w:t>.</w:t>
      </w:r>
    </w:p>
    <w:p w:rsidR="005A3D71" w:rsidRPr="00A366B9" w:rsidRDefault="005A3D71" w:rsidP="005A3D71">
      <w:pPr>
        <w:widowControl w:val="0"/>
        <w:suppressAutoHyphens/>
        <w:ind w:left="426" w:firstLine="0"/>
        <w:rPr>
          <w:szCs w:val="20"/>
        </w:rPr>
      </w:pPr>
      <w:r w:rsidRPr="00A366B9">
        <w:rPr>
          <w:szCs w:val="20"/>
        </w:rPr>
        <w:t xml:space="preserve">Срок проведения работ: </w:t>
      </w:r>
      <w:r w:rsidR="005417A1">
        <w:rPr>
          <w:szCs w:val="20"/>
        </w:rPr>
        <w:t>1</w:t>
      </w:r>
      <w:r w:rsidR="006057C7">
        <w:rPr>
          <w:szCs w:val="20"/>
        </w:rPr>
        <w:t>0 рабочих дней</w:t>
      </w:r>
      <w:r w:rsidRPr="00A366B9">
        <w:rPr>
          <w:szCs w:val="20"/>
        </w:rPr>
        <w:t>.</w:t>
      </w:r>
    </w:p>
    <w:p w:rsidR="005A3D71" w:rsidRPr="00186BB0" w:rsidRDefault="005A3D71" w:rsidP="005A3D71">
      <w:pPr>
        <w:ind w:firstLine="0"/>
        <w:jc w:val="left"/>
        <w:rPr>
          <w:b/>
          <w:color w:val="000000" w:themeColor="text1"/>
        </w:rPr>
      </w:pPr>
      <w:r w:rsidRPr="00186BB0">
        <w:rPr>
          <w:b/>
          <w:color w:val="000000" w:themeColor="text1"/>
        </w:rPr>
        <w:t xml:space="preserve">Допущения и ограничения, на которых должна основываться оценка </w:t>
      </w:r>
    </w:p>
    <w:p w:rsidR="005A3D71" w:rsidRDefault="006057C7" w:rsidP="005A3D71">
      <w:pPr>
        <w:widowControl w:val="0"/>
        <w:suppressAutoHyphens/>
        <w:ind w:left="426" w:firstLine="0"/>
        <w:rPr>
          <w:color w:val="000000" w:themeColor="text1"/>
          <w:szCs w:val="20"/>
        </w:rPr>
      </w:pPr>
      <w:r>
        <w:rPr>
          <w:color w:val="000000" w:themeColor="text1"/>
          <w:szCs w:val="20"/>
        </w:rPr>
        <w:t>Не предусмотрены</w:t>
      </w:r>
      <w:r w:rsidR="005A3D71">
        <w:rPr>
          <w:color w:val="000000" w:themeColor="text1"/>
          <w:szCs w:val="20"/>
        </w:rPr>
        <w:t>.</w:t>
      </w:r>
    </w:p>
    <w:p w:rsidR="008E3669" w:rsidRPr="00006EEB" w:rsidRDefault="008E3669" w:rsidP="00006EEB">
      <w:pPr>
        <w:widowControl w:val="0"/>
        <w:suppressAutoHyphens/>
        <w:ind w:left="426" w:firstLine="0"/>
        <w:rPr>
          <w:szCs w:val="20"/>
        </w:rPr>
      </w:pPr>
    </w:p>
    <w:p w:rsidR="00273790" w:rsidRPr="0061147C" w:rsidRDefault="00273790" w:rsidP="0061147C">
      <w:pPr>
        <w:pStyle w:val="11"/>
        <w:numPr>
          <w:ilvl w:val="0"/>
          <w:numId w:val="3"/>
        </w:numPr>
      </w:pPr>
      <w:bookmarkStart w:id="35" w:name="_Toc469309607"/>
      <w:r w:rsidRPr="0061147C">
        <w:lastRenderedPageBreak/>
        <w:t>Заявление о соответствии</w:t>
      </w:r>
      <w:bookmarkEnd w:id="35"/>
    </w:p>
    <w:p w:rsidR="00273790" w:rsidRDefault="00273790" w:rsidP="00273790">
      <w:pPr>
        <w:spacing w:before="80"/>
      </w:pPr>
      <w:r>
        <w:t>Подписавший данный отчет (далее – Оценщик) настоящим удостоверяет, что в соответствии с имеющимися у него данными:</w:t>
      </w:r>
    </w:p>
    <w:p w:rsidR="00273790" w:rsidRPr="00743B26" w:rsidRDefault="00273790" w:rsidP="00273790">
      <w:pPr>
        <w:widowControl w:val="0"/>
        <w:numPr>
          <w:ilvl w:val="0"/>
          <w:numId w:val="8"/>
        </w:numPr>
        <w:suppressAutoHyphens/>
        <w:ind w:left="567"/>
        <w:rPr>
          <w:szCs w:val="20"/>
        </w:rPr>
      </w:pPr>
      <w:r w:rsidRPr="00743B26">
        <w:rPr>
          <w:szCs w:val="20"/>
        </w:rPr>
        <w:t>факты, изложенные в Отчете, верны и соответствуют действительности;</w:t>
      </w:r>
    </w:p>
    <w:p w:rsidR="00273790" w:rsidRPr="00743B26" w:rsidRDefault="00273790" w:rsidP="00273790">
      <w:pPr>
        <w:widowControl w:val="0"/>
        <w:numPr>
          <w:ilvl w:val="0"/>
          <w:numId w:val="8"/>
        </w:numPr>
        <w:suppressAutoHyphens/>
        <w:ind w:left="567"/>
        <w:rPr>
          <w:szCs w:val="20"/>
        </w:rPr>
      </w:pPr>
      <w:r w:rsidRPr="00743B26">
        <w:rPr>
          <w:szCs w:val="20"/>
        </w:rPr>
        <w:t>содержащийся в Отчете анализ, мнения и заключения принадлежат самим оценщикам и действительны в пределах допущений и ограничивающих условий, оговоренных в настоящем Отчете;</w:t>
      </w:r>
    </w:p>
    <w:p w:rsidR="00273790" w:rsidRPr="00743B26" w:rsidRDefault="00273790" w:rsidP="00273790">
      <w:pPr>
        <w:widowControl w:val="0"/>
        <w:numPr>
          <w:ilvl w:val="0"/>
          <w:numId w:val="8"/>
        </w:numPr>
        <w:suppressAutoHyphens/>
        <w:ind w:left="567"/>
        <w:rPr>
          <w:szCs w:val="20"/>
        </w:rPr>
      </w:pPr>
      <w:r w:rsidRPr="00743B26">
        <w:rPr>
          <w:szCs w:val="20"/>
        </w:rPr>
        <w:t>оценщики не имеют ни настоящей, ни ожидаемой личной заинтересованности относительно объекта оценки и действуют непредвзято и без предубеждения по отношению к вовлеченным сторонам;</w:t>
      </w:r>
    </w:p>
    <w:p w:rsidR="00273790" w:rsidRPr="00743B26" w:rsidRDefault="00273790" w:rsidP="00273790">
      <w:pPr>
        <w:widowControl w:val="0"/>
        <w:numPr>
          <w:ilvl w:val="0"/>
          <w:numId w:val="8"/>
        </w:numPr>
        <w:suppressAutoHyphens/>
        <w:ind w:left="567"/>
        <w:rPr>
          <w:szCs w:val="20"/>
        </w:rPr>
      </w:pPr>
      <w:r w:rsidRPr="00743B26">
        <w:rPr>
          <w:szCs w:val="20"/>
        </w:rPr>
        <w:t xml:space="preserve">гонорар </w:t>
      </w:r>
      <w:r>
        <w:rPr>
          <w:szCs w:val="20"/>
        </w:rPr>
        <w:t>О</w:t>
      </w:r>
      <w:r w:rsidRPr="00743B26">
        <w:rPr>
          <w:szCs w:val="20"/>
        </w:rPr>
        <w:t>ценщиков не зависит от оценочной стоимости объекта, а также тех событий, которые могут наступить в результате использования вовлеченными сторонами выводов и заключений, содержащихся в Отчете;</w:t>
      </w:r>
    </w:p>
    <w:p w:rsidR="00273790" w:rsidRPr="00743B26" w:rsidRDefault="00273790" w:rsidP="00273790">
      <w:pPr>
        <w:widowControl w:val="0"/>
        <w:numPr>
          <w:ilvl w:val="0"/>
          <w:numId w:val="8"/>
        </w:numPr>
        <w:suppressAutoHyphens/>
        <w:ind w:left="567"/>
        <w:rPr>
          <w:szCs w:val="20"/>
        </w:rPr>
      </w:pPr>
      <w:r w:rsidRPr="00743B26">
        <w:rPr>
          <w:szCs w:val="20"/>
        </w:rPr>
        <w:t>никто, кроме подписавших настоящий Отчет, не участвовал в подготовке Отчета и не оказывал авторам профессиональной помощи в его написании;</w:t>
      </w:r>
    </w:p>
    <w:p w:rsidR="00273790" w:rsidRPr="00743B26" w:rsidRDefault="00273790" w:rsidP="00273790">
      <w:pPr>
        <w:widowControl w:val="0"/>
        <w:numPr>
          <w:ilvl w:val="0"/>
          <w:numId w:val="8"/>
        </w:numPr>
        <w:suppressAutoHyphens/>
        <w:ind w:left="567"/>
        <w:rPr>
          <w:szCs w:val="20"/>
        </w:rPr>
      </w:pPr>
      <w:r w:rsidRPr="00743B26">
        <w:rPr>
          <w:szCs w:val="20"/>
        </w:rPr>
        <w:t>оценщики имеют соответствующий опыт и навыки, нужные для оценки данного объекта;</w:t>
      </w:r>
    </w:p>
    <w:p w:rsidR="00273790" w:rsidRPr="00743B26" w:rsidRDefault="00273790" w:rsidP="00273790">
      <w:pPr>
        <w:widowControl w:val="0"/>
        <w:numPr>
          <w:ilvl w:val="0"/>
          <w:numId w:val="8"/>
        </w:numPr>
        <w:suppressAutoHyphens/>
        <w:ind w:left="567"/>
        <w:rPr>
          <w:szCs w:val="20"/>
        </w:rPr>
      </w:pPr>
      <w:r w:rsidRPr="00743B26">
        <w:rPr>
          <w:szCs w:val="20"/>
        </w:rPr>
        <w:t>приведенные в Отчете факты, на основании которых проводился анализ, делались предположения и выводы, были собраны с наибольшей степенью использования знаний и умений оценщиков, и являются на их взгляд, достоверными и не содержащими фактических ошибок.</w:t>
      </w:r>
    </w:p>
    <w:p w:rsidR="00273790" w:rsidRPr="00743B26" w:rsidRDefault="00273790" w:rsidP="00273790">
      <w:pPr>
        <w:widowControl w:val="0"/>
        <w:numPr>
          <w:ilvl w:val="0"/>
          <w:numId w:val="8"/>
        </w:numPr>
        <w:suppressAutoHyphens/>
        <w:ind w:left="567"/>
        <w:rPr>
          <w:szCs w:val="20"/>
        </w:rPr>
      </w:pPr>
      <w:r w:rsidRPr="00743B26">
        <w:rPr>
          <w:szCs w:val="20"/>
        </w:rPr>
        <w:t>Отчет об оценке соответствует перечисленным ниже стандартам оценки</w:t>
      </w:r>
      <w:r>
        <w:rPr>
          <w:szCs w:val="20"/>
        </w:rPr>
        <w:t>:</w:t>
      </w:r>
    </w:p>
    <w:p w:rsidR="00273790" w:rsidRDefault="00273790" w:rsidP="00C92F35">
      <w:pPr>
        <w:pStyle w:val="aff1"/>
      </w:pPr>
      <w:r>
        <w:t xml:space="preserve">Таблица </w:t>
      </w:r>
      <w:fldSimple w:instr=" SEQ Таблица \* ARABIC ">
        <w:r w:rsidR="00036F1D">
          <w:rPr>
            <w:noProof/>
          </w:rPr>
          <w:t>2</w:t>
        </w:r>
      </w:fldSimple>
      <w:r>
        <w:t xml:space="preserve">. </w:t>
      </w:r>
      <w:r w:rsidRPr="00034604">
        <w:t>Используемые стандарты и обоснование их использования</w:t>
      </w:r>
    </w:p>
    <w:tbl>
      <w:tblPr>
        <w:tblW w:w="4893" w:type="pct"/>
        <w:jc w:val="center"/>
        <w:tblLook w:val="0000"/>
      </w:tblPr>
      <w:tblGrid>
        <w:gridCol w:w="1357"/>
        <w:gridCol w:w="3255"/>
        <w:gridCol w:w="3664"/>
        <w:gridCol w:w="1922"/>
      </w:tblGrid>
      <w:tr w:rsidR="00273790" w:rsidRPr="00E11B79" w:rsidTr="006057C7">
        <w:trPr>
          <w:cantSplit/>
          <w:trHeight w:val="20"/>
          <w:tblHeader/>
          <w:jc w:val="center"/>
        </w:trPr>
        <w:tc>
          <w:tcPr>
            <w:tcW w:w="13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273790" w:rsidRPr="00E11B79" w:rsidRDefault="00273790" w:rsidP="00E11B79">
            <w:pPr>
              <w:pStyle w:val="af4"/>
              <w:spacing w:before="80"/>
              <w:ind w:left="-57" w:right="-57"/>
              <w:jc w:val="center"/>
              <w:rPr>
                <w:rStyle w:val="affffff6"/>
                <w:b/>
                <w:sz w:val="18"/>
                <w:szCs w:val="18"/>
              </w:rPr>
            </w:pPr>
            <w:r w:rsidRPr="00E11B79">
              <w:rPr>
                <w:rStyle w:val="affffff6"/>
                <w:b/>
                <w:sz w:val="18"/>
                <w:szCs w:val="18"/>
              </w:rPr>
              <w:t>Краткое наименов. стандарта</w:t>
            </w:r>
          </w:p>
        </w:tc>
        <w:tc>
          <w:tcPr>
            <w:tcW w:w="318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273790" w:rsidRPr="00E11B79" w:rsidRDefault="00273790" w:rsidP="00E11B79">
            <w:pPr>
              <w:pStyle w:val="af4"/>
              <w:spacing w:before="80"/>
              <w:ind w:left="-57" w:right="-57"/>
              <w:jc w:val="center"/>
              <w:rPr>
                <w:rStyle w:val="affffff6"/>
                <w:b/>
                <w:sz w:val="18"/>
                <w:szCs w:val="18"/>
              </w:rPr>
            </w:pPr>
            <w:r w:rsidRPr="00E11B79">
              <w:rPr>
                <w:rStyle w:val="affffff6"/>
                <w:b/>
                <w:sz w:val="18"/>
                <w:szCs w:val="18"/>
              </w:rPr>
              <w:t>Полное наименование стандарта</w:t>
            </w:r>
          </w:p>
        </w:tc>
        <w:tc>
          <w:tcPr>
            <w:tcW w:w="35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273790" w:rsidRPr="00E11B79" w:rsidRDefault="00273790" w:rsidP="00E11B79">
            <w:pPr>
              <w:pStyle w:val="af4"/>
              <w:ind w:left="-57" w:right="-57"/>
              <w:jc w:val="center"/>
              <w:rPr>
                <w:rStyle w:val="affffff6"/>
                <w:b/>
                <w:sz w:val="18"/>
                <w:szCs w:val="18"/>
              </w:rPr>
            </w:pPr>
            <w:r w:rsidRPr="00E11B79">
              <w:rPr>
                <w:rStyle w:val="affffff6"/>
                <w:b/>
                <w:sz w:val="18"/>
                <w:szCs w:val="18"/>
              </w:rPr>
              <w:t>Сведения о принятии стандарта</w:t>
            </w:r>
          </w:p>
        </w:tc>
        <w:tc>
          <w:tcPr>
            <w:tcW w:w="188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273790" w:rsidRPr="00E11B79" w:rsidRDefault="00273790" w:rsidP="00E11B79">
            <w:pPr>
              <w:pStyle w:val="af4"/>
              <w:spacing w:before="80"/>
              <w:ind w:left="-57" w:right="-57"/>
              <w:jc w:val="center"/>
              <w:rPr>
                <w:rStyle w:val="affffff6"/>
                <w:b/>
                <w:sz w:val="18"/>
                <w:szCs w:val="18"/>
              </w:rPr>
            </w:pPr>
            <w:r w:rsidRPr="00E11B79">
              <w:rPr>
                <w:rStyle w:val="affffff6"/>
                <w:b/>
                <w:sz w:val="18"/>
                <w:szCs w:val="18"/>
              </w:rPr>
              <w:t>Основание для использования стандарта</w:t>
            </w:r>
          </w:p>
        </w:tc>
      </w:tr>
      <w:tr w:rsidR="006057C7" w:rsidRPr="00E11B79" w:rsidTr="006057C7">
        <w:trPr>
          <w:cantSplit/>
          <w:trHeight w:val="20"/>
          <w:jc w:val="center"/>
        </w:trPr>
        <w:tc>
          <w:tcPr>
            <w:tcW w:w="1328"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jc w:val="center"/>
              <w:rPr>
                <w:rStyle w:val="affffff6"/>
                <w:sz w:val="18"/>
                <w:szCs w:val="18"/>
              </w:rPr>
            </w:pPr>
            <w:r w:rsidRPr="00E11B79">
              <w:rPr>
                <w:rStyle w:val="affffff6"/>
                <w:sz w:val="18"/>
                <w:szCs w:val="18"/>
              </w:rPr>
              <w:t>ФСО-1</w:t>
            </w:r>
          </w:p>
        </w:tc>
        <w:tc>
          <w:tcPr>
            <w:tcW w:w="3184"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rPr>
                <w:rStyle w:val="affffff6"/>
                <w:sz w:val="18"/>
                <w:szCs w:val="18"/>
              </w:rPr>
            </w:pPr>
            <w:r w:rsidRPr="00E11B79">
              <w:rPr>
                <w:rStyle w:val="affffff6"/>
                <w:sz w:val="18"/>
                <w:szCs w:val="18"/>
              </w:rPr>
              <w:t>Федеральный стандарт оценки №1 «Общие понятия оценки, подходы к оценке и требования к проведению оценки»</w:t>
            </w:r>
          </w:p>
        </w:tc>
        <w:tc>
          <w:tcPr>
            <w:tcW w:w="3585" w:type="dxa"/>
            <w:tcBorders>
              <w:top w:val="single" w:sz="4" w:space="0" w:color="000000"/>
              <w:left w:val="single" w:sz="4" w:space="0" w:color="000000"/>
              <w:bottom w:val="single" w:sz="4" w:space="0" w:color="000000"/>
              <w:right w:val="single" w:sz="4" w:space="0" w:color="000000"/>
            </w:tcBorders>
            <w:vAlign w:val="center"/>
          </w:tcPr>
          <w:p w:rsidR="006057C7" w:rsidRPr="009A7EA1" w:rsidRDefault="006057C7" w:rsidP="006057C7">
            <w:pPr>
              <w:pStyle w:val="af4"/>
              <w:ind w:left="-57" w:right="-57"/>
              <w:rPr>
                <w:rStyle w:val="affffff6"/>
                <w:sz w:val="18"/>
                <w:szCs w:val="18"/>
              </w:rPr>
            </w:pPr>
            <w:r w:rsidRPr="009A7EA1">
              <w:rPr>
                <w:rStyle w:val="affffff6"/>
                <w:sz w:val="18"/>
                <w:szCs w:val="18"/>
              </w:rPr>
              <w:t>Приказ МЭРТ РФ №297 от 20.05.2015г</w:t>
            </w:r>
          </w:p>
        </w:tc>
        <w:tc>
          <w:tcPr>
            <w:tcW w:w="1880"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rPr>
                <w:rStyle w:val="affffff6"/>
                <w:sz w:val="18"/>
                <w:szCs w:val="18"/>
              </w:rPr>
            </w:pPr>
            <w:r w:rsidRPr="00E11B79">
              <w:rPr>
                <w:rStyle w:val="affffff6"/>
                <w:sz w:val="18"/>
                <w:szCs w:val="18"/>
              </w:rPr>
              <w:t>Стандарт обязателен к применению</w:t>
            </w:r>
          </w:p>
        </w:tc>
      </w:tr>
      <w:tr w:rsidR="006057C7" w:rsidRPr="00E11B79" w:rsidTr="006057C7">
        <w:trPr>
          <w:cantSplit/>
          <w:trHeight w:val="20"/>
          <w:jc w:val="center"/>
        </w:trPr>
        <w:tc>
          <w:tcPr>
            <w:tcW w:w="1328"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jc w:val="center"/>
              <w:rPr>
                <w:rStyle w:val="affffff6"/>
                <w:sz w:val="18"/>
                <w:szCs w:val="18"/>
              </w:rPr>
            </w:pPr>
            <w:r w:rsidRPr="00E11B79">
              <w:rPr>
                <w:rStyle w:val="affffff6"/>
                <w:sz w:val="18"/>
                <w:szCs w:val="18"/>
              </w:rPr>
              <w:t>ФСО-2</w:t>
            </w:r>
          </w:p>
        </w:tc>
        <w:tc>
          <w:tcPr>
            <w:tcW w:w="3184"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rPr>
                <w:rStyle w:val="affffff6"/>
                <w:sz w:val="18"/>
                <w:szCs w:val="18"/>
              </w:rPr>
            </w:pPr>
            <w:r w:rsidRPr="00E11B79">
              <w:rPr>
                <w:rStyle w:val="affffff6"/>
                <w:sz w:val="18"/>
                <w:szCs w:val="18"/>
              </w:rPr>
              <w:t>Федеральный стандарт оценки №2 «Цель оценки и виды стоимости»</w:t>
            </w:r>
          </w:p>
        </w:tc>
        <w:tc>
          <w:tcPr>
            <w:tcW w:w="3585" w:type="dxa"/>
            <w:tcBorders>
              <w:top w:val="single" w:sz="4" w:space="0" w:color="000000"/>
              <w:left w:val="single" w:sz="4" w:space="0" w:color="000000"/>
              <w:bottom w:val="single" w:sz="4" w:space="0" w:color="000000"/>
              <w:right w:val="single" w:sz="4" w:space="0" w:color="000000"/>
            </w:tcBorders>
            <w:vAlign w:val="center"/>
          </w:tcPr>
          <w:p w:rsidR="006057C7" w:rsidRPr="009A7EA1" w:rsidRDefault="006057C7" w:rsidP="006057C7">
            <w:pPr>
              <w:pStyle w:val="af4"/>
              <w:ind w:left="-57" w:right="-57"/>
              <w:rPr>
                <w:rStyle w:val="affffff6"/>
                <w:sz w:val="18"/>
                <w:szCs w:val="18"/>
              </w:rPr>
            </w:pPr>
            <w:r w:rsidRPr="009A7EA1">
              <w:rPr>
                <w:rStyle w:val="affffff6"/>
                <w:sz w:val="18"/>
                <w:szCs w:val="18"/>
              </w:rPr>
              <w:t>Приказ МЭРТ РФ №298 от 20.05.2015г</w:t>
            </w:r>
          </w:p>
        </w:tc>
        <w:tc>
          <w:tcPr>
            <w:tcW w:w="1880"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rPr>
                <w:rStyle w:val="affffff6"/>
                <w:sz w:val="18"/>
                <w:szCs w:val="18"/>
              </w:rPr>
            </w:pPr>
            <w:r w:rsidRPr="00E11B79">
              <w:rPr>
                <w:rStyle w:val="affffff6"/>
                <w:sz w:val="18"/>
                <w:szCs w:val="18"/>
              </w:rPr>
              <w:t>Стандарт обязателен к применению</w:t>
            </w:r>
          </w:p>
        </w:tc>
      </w:tr>
      <w:tr w:rsidR="006057C7" w:rsidRPr="00E11B79" w:rsidTr="006057C7">
        <w:trPr>
          <w:cantSplit/>
          <w:trHeight w:val="20"/>
          <w:jc w:val="center"/>
        </w:trPr>
        <w:tc>
          <w:tcPr>
            <w:tcW w:w="1328"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jc w:val="center"/>
              <w:rPr>
                <w:rStyle w:val="affffff6"/>
                <w:sz w:val="18"/>
                <w:szCs w:val="18"/>
              </w:rPr>
            </w:pPr>
            <w:r w:rsidRPr="00E11B79">
              <w:rPr>
                <w:rStyle w:val="affffff6"/>
                <w:sz w:val="18"/>
                <w:szCs w:val="18"/>
              </w:rPr>
              <w:t>ФСО-3</w:t>
            </w:r>
          </w:p>
        </w:tc>
        <w:tc>
          <w:tcPr>
            <w:tcW w:w="3184"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rPr>
                <w:rStyle w:val="affffff6"/>
                <w:sz w:val="18"/>
                <w:szCs w:val="18"/>
              </w:rPr>
            </w:pPr>
            <w:r w:rsidRPr="00E11B79">
              <w:rPr>
                <w:rStyle w:val="affffff6"/>
                <w:sz w:val="18"/>
                <w:szCs w:val="18"/>
              </w:rPr>
              <w:t>Федеральный стандарт оценки №3 «Требования к отчету об оценке»</w:t>
            </w:r>
          </w:p>
        </w:tc>
        <w:tc>
          <w:tcPr>
            <w:tcW w:w="3585" w:type="dxa"/>
            <w:tcBorders>
              <w:top w:val="single" w:sz="4" w:space="0" w:color="000000"/>
              <w:left w:val="single" w:sz="4" w:space="0" w:color="000000"/>
              <w:bottom w:val="single" w:sz="4" w:space="0" w:color="000000"/>
              <w:right w:val="single" w:sz="4" w:space="0" w:color="000000"/>
            </w:tcBorders>
            <w:vAlign w:val="center"/>
          </w:tcPr>
          <w:p w:rsidR="006057C7" w:rsidRPr="009A7EA1" w:rsidRDefault="006057C7" w:rsidP="006057C7">
            <w:pPr>
              <w:pStyle w:val="af4"/>
              <w:ind w:left="-57" w:right="-57"/>
              <w:rPr>
                <w:rStyle w:val="affffff6"/>
                <w:sz w:val="18"/>
                <w:szCs w:val="18"/>
              </w:rPr>
            </w:pPr>
            <w:r w:rsidRPr="009A7EA1">
              <w:rPr>
                <w:rStyle w:val="affffff6"/>
                <w:sz w:val="18"/>
                <w:szCs w:val="18"/>
              </w:rPr>
              <w:t>Приказ МЭРТ РФ №299 от 20.05.2015г</w:t>
            </w:r>
          </w:p>
        </w:tc>
        <w:tc>
          <w:tcPr>
            <w:tcW w:w="1880" w:type="dxa"/>
            <w:tcBorders>
              <w:top w:val="single" w:sz="4" w:space="0" w:color="000000"/>
              <w:left w:val="single" w:sz="4" w:space="0" w:color="000000"/>
              <w:bottom w:val="single" w:sz="4" w:space="0" w:color="000000"/>
              <w:right w:val="single" w:sz="4" w:space="0" w:color="000000"/>
            </w:tcBorders>
            <w:vAlign w:val="center"/>
          </w:tcPr>
          <w:p w:rsidR="006057C7" w:rsidRPr="00E11B79" w:rsidRDefault="006057C7" w:rsidP="006057C7">
            <w:pPr>
              <w:pStyle w:val="af4"/>
              <w:spacing w:before="80"/>
              <w:ind w:left="-57" w:right="-57"/>
              <w:rPr>
                <w:rStyle w:val="affffff6"/>
                <w:sz w:val="18"/>
                <w:szCs w:val="18"/>
              </w:rPr>
            </w:pPr>
            <w:r w:rsidRPr="00E11B79">
              <w:rPr>
                <w:rStyle w:val="affffff6"/>
                <w:sz w:val="18"/>
                <w:szCs w:val="18"/>
              </w:rPr>
              <w:t>Стандарт обязателен к применению</w:t>
            </w:r>
          </w:p>
        </w:tc>
      </w:tr>
      <w:tr w:rsidR="0049484E" w:rsidRPr="00E11B79" w:rsidTr="006057C7">
        <w:trPr>
          <w:cantSplit/>
          <w:trHeight w:val="20"/>
          <w:jc w:val="center"/>
        </w:trPr>
        <w:tc>
          <w:tcPr>
            <w:tcW w:w="1328" w:type="dxa"/>
            <w:tcBorders>
              <w:top w:val="single" w:sz="4" w:space="0" w:color="000000"/>
              <w:left w:val="single" w:sz="4" w:space="0" w:color="000000"/>
              <w:bottom w:val="single" w:sz="4" w:space="0" w:color="000000"/>
              <w:right w:val="single" w:sz="4" w:space="0" w:color="000000"/>
            </w:tcBorders>
            <w:vAlign w:val="center"/>
          </w:tcPr>
          <w:p w:rsidR="0049484E" w:rsidRPr="00E11B79" w:rsidRDefault="0049484E" w:rsidP="00E11B79">
            <w:pPr>
              <w:pStyle w:val="af4"/>
              <w:ind w:left="-57" w:right="-57"/>
              <w:jc w:val="center"/>
              <w:rPr>
                <w:rStyle w:val="affffff6"/>
                <w:sz w:val="18"/>
                <w:szCs w:val="18"/>
              </w:rPr>
            </w:pPr>
            <w:r w:rsidRPr="00E11B79">
              <w:rPr>
                <w:rStyle w:val="affffff6"/>
                <w:sz w:val="18"/>
                <w:szCs w:val="18"/>
              </w:rPr>
              <w:t>ФСО-7</w:t>
            </w:r>
          </w:p>
        </w:tc>
        <w:tc>
          <w:tcPr>
            <w:tcW w:w="3184" w:type="dxa"/>
            <w:tcBorders>
              <w:top w:val="single" w:sz="4" w:space="0" w:color="000000"/>
              <w:left w:val="single" w:sz="4" w:space="0" w:color="000000"/>
              <w:bottom w:val="single" w:sz="4" w:space="0" w:color="000000"/>
              <w:right w:val="single" w:sz="4" w:space="0" w:color="000000"/>
            </w:tcBorders>
            <w:vAlign w:val="center"/>
          </w:tcPr>
          <w:p w:rsidR="0049484E" w:rsidRPr="00E11B79" w:rsidRDefault="0049484E" w:rsidP="00E11B79">
            <w:pPr>
              <w:pStyle w:val="af4"/>
              <w:ind w:left="-57" w:right="-57"/>
              <w:rPr>
                <w:rStyle w:val="affffff6"/>
                <w:sz w:val="18"/>
                <w:szCs w:val="18"/>
              </w:rPr>
            </w:pPr>
            <w:r w:rsidRPr="00E11B79">
              <w:rPr>
                <w:rStyle w:val="affffff6"/>
                <w:sz w:val="18"/>
                <w:szCs w:val="18"/>
              </w:rPr>
              <w:t>Федеральный стандарт оценки №7 «Оценка недвижимости»</w:t>
            </w:r>
          </w:p>
        </w:tc>
        <w:tc>
          <w:tcPr>
            <w:tcW w:w="3585" w:type="dxa"/>
            <w:tcBorders>
              <w:top w:val="single" w:sz="4" w:space="0" w:color="000000"/>
              <w:left w:val="single" w:sz="4" w:space="0" w:color="000000"/>
              <w:bottom w:val="single" w:sz="4" w:space="0" w:color="000000"/>
              <w:right w:val="single" w:sz="4" w:space="0" w:color="000000"/>
            </w:tcBorders>
            <w:vAlign w:val="center"/>
          </w:tcPr>
          <w:p w:rsidR="0049484E" w:rsidRPr="00E11B79" w:rsidRDefault="0049484E" w:rsidP="00E11B79">
            <w:pPr>
              <w:pStyle w:val="af4"/>
              <w:ind w:left="-57" w:right="-57"/>
              <w:rPr>
                <w:rStyle w:val="affffff6"/>
                <w:sz w:val="18"/>
                <w:szCs w:val="18"/>
              </w:rPr>
            </w:pPr>
            <w:r w:rsidRPr="00E11B79">
              <w:rPr>
                <w:rStyle w:val="affffff6"/>
                <w:sz w:val="18"/>
                <w:szCs w:val="18"/>
              </w:rPr>
              <w:t xml:space="preserve">Приказ МЭРТ РФ №611 от 25 сентября 2014 г. </w:t>
            </w:r>
          </w:p>
        </w:tc>
        <w:tc>
          <w:tcPr>
            <w:tcW w:w="1880" w:type="dxa"/>
            <w:tcBorders>
              <w:top w:val="single" w:sz="4" w:space="0" w:color="000000"/>
              <w:left w:val="single" w:sz="4" w:space="0" w:color="000000"/>
              <w:bottom w:val="single" w:sz="4" w:space="0" w:color="000000"/>
              <w:right w:val="single" w:sz="4" w:space="0" w:color="000000"/>
            </w:tcBorders>
            <w:vAlign w:val="center"/>
          </w:tcPr>
          <w:p w:rsidR="0049484E" w:rsidRPr="00E11B79" w:rsidRDefault="0049484E" w:rsidP="007D7633">
            <w:pPr>
              <w:pStyle w:val="af4"/>
              <w:ind w:left="-57" w:right="-57"/>
              <w:rPr>
                <w:rStyle w:val="affffff6"/>
                <w:sz w:val="18"/>
                <w:szCs w:val="18"/>
              </w:rPr>
            </w:pPr>
            <w:r w:rsidRPr="00E11B79">
              <w:rPr>
                <w:rStyle w:val="affffff6"/>
                <w:sz w:val="18"/>
                <w:szCs w:val="18"/>
              </w:rPr>
              <w:t xml:space="preserve">Стандарт обязателен к применению </w:t>
            </w:r>
          </w:p>
        </w:tc>
      </w:tr>
      <w:tr w:rsidR="001A3F4A" w:rsidRPr="00E11B79" w:rsidTr="006057C7">
        <w:trPr>
          <w:cantSplit/>
          <w:trHeight w:val="20"/>
          <w:jc w:val="center"/>
        </w:trPr>
        <w:tc>
          <w:tcPr>
            <w:tcW w:w="1328" w:type="dxa"/>
            <w:tcBorders>
              <w:top w:val="single" w:sz="4" w:space="0" w:color="000000"/>
              <w:left w:val="single" w:sz="4" w:space="0" w:color="000000"/>
              <w:bottom w:val="single" w:sz="4" w:space="0" w:color="000000"/>
              <w:right w:val="single" w:sz="4" w:space="0" w:color="000000"/>
            </w:tcBorders>
            <w:vAlign w:val="center"/>
          </w:tcPr>
          <w:p w:rsidR="001A3F4A" w:rsidRPr="001A3F4A" w:rsidRDefault="001A3F4A" w:rsidP="001A3F4A">
            <w:pPr>
              <w:pStyle w:val="af4"/>
              <w:spacing w:before="80"/>
              <w:ind w:left="-57" w:right="-57"/>
              <w:jc w:val="center"/>
              <w:rPr>
                <w:rStyle w:val="affffff6"/>
                <w:sz w:val="18"/>
                <w:szCs w:val="18"/>
              </w:rPr>
            </w:pPr>
            <w:r w:rsidRPr="001A3F4A">
              <w:rPr>
                <w:rStyle w:val="affffff6"/>
                <w:sz w:val="18"/>
                <w:szCs w:val="18"/>
              </w:rPr>
              <w:t>ССО РОО 1-07-2015.</w:t>
            </w:r>
          </w:p>
        </w:tc>
        <w:tc>
          <w:tcPr>
            <w:tcW w:w="3184" w:type="dxa"/>
            <w:tcBorders>
              <w:top w:val="single" w:sz="4" w:space="0" w:color="000000"/>
              <w:left w:val="single" w:sz="4" w:space="0" w:color="000000"/>
              <w:bottom w:val="single" w:sz="4" w:space="0" w:color="000000"/>
              <w:right w:val="single" w:sz="4" w:space="0" w:color="000000"/>
            </w:tcBorders>
            <w:vAlign w:val="center"/>
          </w:tcPr>
          <w:p w:rsidR="001A3F4A" w:rsidRPr="001A3F4A" w:rsidRDefault="001A3F4A" w:rsidP="001A3F4A">
            <w:pPr>
              <w:pStyle w:val="af4"/>
              <w:spacing w:before="80"/>
              <w:ind w:left="-57" w:right="-57"/>
              <w:rPr>
                <w:rStyle w:val="affffff6"/>
                <w:sz w:val="18"/>
                <w:szCs w:val="18"/>
              </w:rPr>
            </w:pPr>
            <w:r w:rsidRPr="001A3F4A">
              <w:rPr>
                <w:rStyle w:val="affffff6"/>
                <w:sz w:val="18"/>
                <w:szCs w:val="18"/>
              </w:rPr>
              <w:t>Оценка недвижимости</w:t>
            </w:r>
          </w:p>
        </w:tc>
        <w:tc>
          <w:tcPr>
            <w:tcW w:w="3585" w:type="dxa"/>
            <w:tcBorders>
              <w:top w:val="single" w:sz="4" w:space="0" w:color="000000"/>
              <w:left w:val="single" w:sz="4" w:space="0" w:color="000000"/>
              <w:bottom w:val="single" w:sz="4" w:space="0" w:color="000000"/>
              <w:right w:val="single" w:sz="4" w:space="0" w:color="000000"/>
            </w:tcBorders>
            <w:vAlign w:val="center"/>
          </w:tcPr>
          <w:p w:rsidR="001A3F4A" w:rsidRPr="001A3F4A" w:rsidRDefault="001A3F4A" w:rsidP="001A3F4A">
            <w:pPr>
              <w:pStyle w:val="af4"/>
              <w:spacing w:before="80"/>
              <w:ind w:left="-57" w:right="-57"/>
              <w:rPr>
                <w:rStyle w:val="affffff6"/>
                <w:sz w:val="18"/>
                <w:szCs w:val="18"/>
              </w:rPr>
            </w:pPr>
            <w:r w:rsidRPr="001A3F4A">
              <w:rPr>
                <w:rStyle w:val="affffff6"/>
                <w:sz w:val="18"/>
                <w:szCs w:val="18"/>
              </w:rPr>
              <w:t>Утверждены Советом РОО 23 декабря 2015 г., протокол № 07-р, вступает в силу с 1 января 2016 г</w:t>
            </w:r>
          </w:p>
        </w:tc>
        <w:tc>
          <w:tcPr>
            <w:tcW w:w="1880" w:type="dxa"/>
            <w:tcBorders>
              <w:top w:val="single" w:sz="4" w:space="0" w:color="000000"/>
              <w:left w:val="single" w:sz="4" w:space="0" w:color="000000"/>
              <w:bottom w:val="single" w:sz="4" w:space="0" w:color="000000"/>
              <w:right w:val="single" w:sz="4" w:space="0" w:color="000000"/>
            </w:tcBorders>
            <w:vAlign w:val="center"/>
          </w:tcPr>
          <w:p w:rsidR="001A3F4A" w:rsidRPr="00E11B79" w:rsidRDefault="001A3F4A" w:rsidP="00E11B79">
            <w:pPr>
              <w:pStyle w:val="af4"/>
              <w:spacing w:before="80"/>
              <w:ind w:left="-57" w:right="-57"/>
              <w:rPr>
                <w:rStyle w:val="affffff6"/>
                <w:sz w:val="18"/>
                <w:szCs w:val="18"/>
              </w:rPr>
            </w:pPr>
            <w:r w:rsidRPr="00E11B79">
              <w:rPr>
                <w:rStyle w:val="affffff6"/>
                <w:sz w:val="18"/>
                <w:szCs w:val="18"/>
              </w:rPr>
              <w:t>Обязателен к применению членами СРО РОО</w:t>
            </w:r>
          </w:p>
        </w:tc>
      </w:tr>
    </w:tbl>
    <w:p w:rsidR="00273790" w:rsidRPr="0061147C" w:rsidRDefault="00273790" w:rsidP="0061147C">
      <w:pPr>
        <w:pStyle w:val="11"/>
        <w:numPr>
          <w:ilvl w:val="0"/>
          <w:numId w:val="3"/>
        </w:numPr>
      </w:pPr>
      <w:bookmarkStart w:id="36" w:name="_Toc469309608"/>
      <w:r w:rsidRPr="0061147C">
        <w:lastRenderedPageBreak/>
        <w:t>Сделанные допущения и ограничительные условия</w:t>
      </w:r>
      <w:bookmarkEnd w:id="36"/>
    </w:p>
    <w:p w:rsidR="00273790" w:rsidRDefault="00273790" w:rsidP="00273790">
      <w:pPr>
        <w:spacing w:before="80"/>
      </w:pPr>
      <w:r>
        <w:t>Сертификат качества оценки, являющийся частью настоящего Отчета, ограничивается следующими условиями:</w:t>
      </w:r>
    </w:p>
    <w:p w:rsidR="00273790" w:rsidRDefault="00273790" w:rsidP="00273790">
      <w:pPr>
        <w:spacing w:before="80"/>
      </w:pPr>
      <w:r>
        <w:t>Оценщик не несет ответственности за юридическое описание прав на оцениваемое имущество, достоверность которых принимается на основе представленных документов и со слов Заказчика. Оцениваемые права рассматриваются свободными от каких-либо претензий или ограничений, кроме претензий и ограничений, оговоренных в Отчете.</w:t>
      </w:r>
    </w:p>
    <w:p w:rsidR="00273790" w:rsidRDefault="00273790" w:rsidP="00273790">
      <w:pPr>
        <w:spacing w:before="80"/>
      </w:pPr>
      <w:r>
        <w:t>От Оценщика не требуется появляться в суде или свидетельствовать иным образом по поводу составленного Отчета или оцененного имущества, кроме как на основании отдельного договора с Заказчиком или официального вызова суда.</w:t>
      </w:r>
    </w:p>
    <w:p w:rsidR="00273790" w:rsidRDefault="00273790" w:rsidP="00273790">
      <w:pPr>
        <w:spacing w:before="80"/>
      </w:pPr>
      <w:r>
        <w:t>При проведении оценки предполагалось отсутствие каких-либо скрытых факторов, влияющих на стоимость оцениваемого имущества. На Оценщике не лежит ответственность по обнаружению (или в случае обнаружения) подобных факторов.</w:t>
      </w:r>
    </w:p>
    <w:p w:rsidR="00273790" w:rsidRDefault="00273790" w:rsidP="00273790">
      <w:pPr>
        <w:spacing w:before="80"/>
      </w:pPr>
      <w:r>
        <w:t>Исходные данные, использованные Оценщиком при подготовке Отчета, были получены из надежных источников и считаются достоверными. Тем не менее, Оценщик не может гарантировать их абсолютную точность, поэтому там, где возможно, делаются ссылки на источник информации.</w:t>
      </w:r>
    </w:p>
    <w:p w:rsidR="00273790" w:rsidRDefault="00273790" w:rsidP="00273790">
      <w:pPr>
        <w:spacing w:before="80"/>
      </w:pPr>
      <w:r>
        <w:t>Отчет об оценке содержит профессиональное мнение Оценщика относительно стоимости оцениваемого имущества, поэтому итоговая оценка является вероятностной (неопределенной) величиной, и не может рассматриваться как точное значение рыночной стоимости.</w:t>
      </w:r>
    </w:p>
    <w:p w:rsidR="00273790" w:rsidRDefault="00273790" w:rsidP="00273790">
      <w:pPr>
        <w:spacing w:before="80"/>
      </w:pPr>
      <w:r>
        <w:t>Имущество оценивается свободным от каких бы то ни было прав удержания или долговых обязательств под заклад имущества, т.к. иное не оговорено специально.</w:t>
      </w:r>
    </w:p>
    <w:p w:rsidR="00273790" w:rsidRDefault="00273790" w:rsidP="00273790">
      <w:pPr>
        <w:spacing w:before="80"/>
      </w:pPr>
      <w:r>
        <w:t>Полученный итоговый результат настоящей оценки может использоваться в соответствии с заданием на оценку и может быть рекомендован, если с даты составления отчета об оценке до даты совершения сделки с объектом оценки или даты представления публичной оферты прошло не более 6 месяцев.</w:t>
      </w:r>
    </w:p>
    <w:p w:rsidR="00D22256" w:rsidRDefault="00D22256" w:rsidP="00273790">
      <w:pPr>
        <w:spacing w:before="80"/>
      </w:pPr>
      <w:r>
        <w:t>Р</w:t>
      </w:r>
      <w:r w:rsidRPr="006C27AF">
        <w:t>асчеты в рамках настоящего Отчета осуществлялись Исполнителем с использованием программного продукта Microsoft® OfficeExcel 200</w:t>
      </w:r>
      <w:r w:rsidR="00394179">
        <w:t>7</w:t>
      </w:r>
      <w:r w:rsidRPr="006C27AF">
        <w:t>. В расчетных таблицах, представленных в Отчете, приведены округленные значения показателей. Итоговые показатели получены при использовании точных данных. Поэтому при пересчете итоговых значений по округленным данным результаты могут не совпасть с указанными в Отчете</w:t>
      </w:r>
    </w:p>
    <w:p w:rsidR="00273790" w:rsidRDefault="00273790" w:rsidP="00273790">
      <w:pPr>
        <w:spacing w:before="80"/>
      </w:pPr>
      <w:r>
        <w:t>Особые условия, допущения и ограничения, на которых основывалась оценка в соответствии с Заданием на оценку:</w:t>
      </w:r>
    </w:p>
    <w:p w:rsidR="00273790" w:rsidRDefault="00D22256" w:rsidP="00F75D91">
      <w:pPr>
        <w:spacing w:before="80"/>
      </w:pPr>
      <w:r>
        <w:t xml:space="preserve">- </w:t>
      </w:r>
      <w:r w:rsidR="00F75D91">
        <w:t>не предусмотрены</w:t>
      </w:r>
      <w:r w:rsidR="0049484E">
        <w:t>.</w:t>
      </w:r>
    </w:p>
    <w:p w:rsidR="000E48B9" w:rsidRDefault="000E48B9" w:rsidP="00273790">
      <w:pPr>
        <w:spacing w:before="80"/>
      </w:pPr>
    </w:p>
    <w:p w:rsidR="000E48B9" w:rsidRPr="00186BB0" w:rsidRDefault="000E48B9" w:rsidP="000E48B9">
      <w:pPr>
        <w:pStyle w:val="11"/>
        <w:numPr>
          <w:ilvl w:val="0"/>
          <w:numId w:val="3"/>
        </w:numPr>
        <w:rPr>
          <w:color w:val="000000" w:themeColor="text1"/>
        </w:rPr>
      </w:pPr>
      <w:bookmarkStart w:id="37" w:name="_Toc336466477"/>
      <w:bookmarkStart w:id="38" w:name="_Toc412821477"/>
      <w:bookmarkStart w:id="39" w:name="_Toc469309609"/>
      <w:r w:rsidRPr="00186BB0">
        <w:rPr>
          <w:color w:val="000000" w:themeColor="text1"/>
        </w:rPr>
        <w:lastRenderedPageBreak/>
        <w:t>Термины и определения, использованные в Отчете</w:t>
      </w:r>
      <w:bookmarkEnd w:id="37"/>
      <w:bookmarkEnd w:id="38"/>
      <w:bookmarkEnd w:id="39"/>
    </w:p>
    <w:p w:rsidR="000E48B9" w:rsidRPr="00186BB0" w:rsidRDefault="000E48B9" w:rsidP="000E48B9">
      <w:pPr>
        <w:spacing w:before="80"/>
        <w:rPr>
          <w:color w:val="000000" w:themeColor="text1"/>
        </w:rPr>
      </w:pPr>
      <w:r w:rsidRPr="00186BB0">
        <w:rPr>
          <w:b/>
          <w:color w:val="000000" w:themeColor="text1"/>
        </w:rPr>
        <w:t>Объект оценки</w:t>
      </w:r>
      <w:r w:rsidRPr="00186BB0">
        <w:rPr>
          <w:color w:val="000000" w:themeColor="text1"/>
        </w:rPr>
        <w:t xml:space="preserve"> - это объекты гражданских прав, в отношении которых законодательством Российской Федерации установлена возможность их участия в гражданском обороте.</w:t>
      </w:r>
    </w:p>
    <w:p w:rsidR="000E48B9" w:rsidRPr="00186BB0" w:rsidRDefault="000E48B9" w:rsidP="000E48B9">
      <w:pPr>
        <w:spacing w:before="80"/>
        <w:rPr>
          <w:color w:val="000000" w:themeColor="text1"/>
        </w:rPr>
      </w:pPr>
      <w:r w:rsidRPr="00186BB0">
        <w:rPr>
          <w:b/>
          <w:color w:val="000000" w:themeColor="text1"/>
        </w:rPr>
        <w:t>Цель оценки</w:t>
      </w:r>
      <w:r w:rsidRPr="00186BB0">
        <w:rPr>
          <w:color w:val="000000" w:themeColor="text1"/>
        </w:rPr>
        <w:t xml:space="preserve"> - определение стоимости объекта оценки, вид которой определяется в задании на оценку.</w:t>
      </w:r>
    </w:p>
    <w:p w:rsidR="000E48B9" w:rsidRPr="00186BB0" w:rsidRDefault="000E48B9" w:rsidP="000E48B9">
      <w:pPr>
        <w:spacing w:before="80"/>
        <w:rPr>
          <w:color w:val="000000" w:themeColor="text1"/>
        </w:rPr>
      </w:pPr>
      <w:r w:rsidRPr="00186BB0">
        <w:rPr>
          <w:color w:val="000000" w:themeColor="text1"/>
        </w:rPr>
        <w:t>Итоговая стоимость объекта оценки определяется путем расчета стоимости объекта оценки при использовании подходов к оценке и обоснованного оценщиком согласования (обобщения) результатов, полученных в рамках применения различных подходов к оценке.</w:t>
      </w:r>
    </w:p>
    <w:p w:rsidR="000E48B9" w:rsidRPr="00186BB0" w:rsidRDefault="000E48B9" w:rsidP="000E48B9">
      <w:pPr>
        <w:spacing w:before="80"/>
        <w:rPr>
          <w:color w:val="000000" w:themeColor="text1"/>
        </w:rPr>
      </w:pPr>
      <w:r w:rsidRPr="00186BB0">
        <w:rPr>
          <w:color w:val="000000" w:themeColor="text1"/>
        </w:rPr>
        <w:t>Датой оценки (датой проведения оценки, датой определения стоимости) является дата, по состоянию на которую определяется стоимость объекта оценки. Если в соответствии с законодательством Российской Федерации проведение оценки является обязательным, то с даты оценки до даты составления отчета об оценке должно пройти не более трех месяцев, за исключением случаев, когда законодательством Российской Федерации установлено иное.</w:t>
      </w:r>
    </w:p>
    <w:p w:rsidR="000E48B9" w:rsidRPr="00186BB0" w:rsidRDefault="000E48B9" w:rsidP="000E48B9">
      <w:pPr>
        <w:spacing w:before="80"/>
        <w:rPr>
          <w:color w:val="000000" w:themeColor="text1"/>
        </w:rPr>
      </w:pPr>
      <w:r w:rsidRPr="00186BB0">
        <w:rPr>
          <w:b/>
          <w:color w:val="000000" w:themeColor="text1"/>
        </w:rPr>
        <w:t>Цена объекта оценки</w:t>
      </w:r>
      <w:r w:rsidRPr="00186BB0">
        <w:rPr>
          <w:color w:val="000000" w:themeColor="text1"/>
        </w:rPr>
        <w:t xml:space="preserve"> - денежная сумма, предлагаемая, запрашиваемая или уплаченная за объект оценки участниками совершенной или планируемой сделки. </w:t>
      </w:r>
    </w:p>
    <w:p w:rsidR="000E48B9" w:rsidRPr="00186BB0" w:rsidRDefault="000E48B9" w:rsidP="000E48B9">
      <w:pPr>
        <w:spacing w:before="80"/>
        <w:rPr>
          <w:color w:val="000000" w:themeColor="text1"/>
        </w:rPr>
      </w:pPr>
      <w:r w:rsidRPr="00186BB0">
        <w:rPr>
          <w:b/>
          <w:color w:val="000000" w:themeColor="text1"/>
        </w:rPr>
        <w:t>Стоимость объекта оценки</w:t>
      </w:r>
      <w:r w:rsidRPr="00186BB0">
        <w:rPr>
          <w:color w:val="000000" w:themeColor="text1"/>
        </w:rPr>
        <w:t xml:space="preserve"> - расчетная величина цены объекта оценки, определенная на дату оценки в соответствии с выбранным видом стоимости. </w:t>
      </w:r>
    </w:p>
    <w:p w:rsidR="000E48B9" w:rsidRPr="00186BB0" w:rsidRDefault="000E48B9" w:rsidP="000E48B9">
      <w:pPr>
        <w:spacing w:before="80"/>
        <w:rPr>
          <w:color w:val="000000" w:themeColor="text1"/>
        </w:rPr>
      </w:pPr>
      <w:r w:rsidRPr="00186BB0">
        <w:rPr>
          <w:b/>
          <w:color w:val="000000" w:themeColor="text1"/>
        </w:rPr>
        <w:t>Итоговая стоимость объекта оценки</w:t>
      </w:r>
      <w:r w:rsidRPr="00186BB0">
        <w:rPr>
          <w:color w:val="000000" w:themeColor="text1"/>
        </w:rPr>
        <w:t xml:space="preserve"> - величина, полученная как итог обоснованного оценщиком обобщения результатов расчетов стоимости объекта оценки при использовании различных подходов к оценке и методов оценки.</w:t>
      </w:r>
    </w:p>
    <w:p w:rsidR="000E48B9" w:rsidRPr="00186BB0" w:rsidRDefault="000E48B9" w:rsidP="000E48B9">
      <w:pPr>
        <w:spacing w:before="80"/>
        <w:rPr>
          <w:color w:val="000000" w:themeColor="text1"/>
        </w:rPr>
      </w:pPr>
      <w:r w:rsidRPr="00186BB0">
        <w:rPr>
          <w:b/>
          <w:color w:val="000000" w:themeColor="text1"/>
        </w:rPr>
        <w:t>Подход к оценке</w:t>
      </w:r>
      <w:r w:rsidRPr="00186BB0">
        <w:rPr>
          <w:color w:val="000000" w:themeColor="text1"/>
        </w:rPr>
        <w:t xml:space="preserve"> - совокупность методов оценки, объединенных общей методологией. Методом оценки является последовательность процедур, позволяющая на основе существенной для данного метода информации определить стоимость объекта оценки в рамках одного из подходов к оценке.</w:t>
      </w:r>
    </w:p>
    <w:p w:rsidR="000E48B9" w:rsidRPr="00186BB0" w:rsidRDefault="000E48B9" w:rsidP="000E48B9">
      <w:pPr>
        <w:spacing w:before="80"/>
        <w:rPr>
          <w:color w:val="000000" w:themeColor="text1"/>
        </w:rPr>
      </w:pPr>
      <w:r w:rsidRPr="00186BB0">
        <w:rPr>
          <w:b/>
          <w:color w:val="000000" w:themeColor="text1"/>
        </w:rPr>
        <w:t>Затраты</w:t>
      </w:r>
      <w:r w:rsidRPr="00186BB0">
        <w:rPr>
          <w:color w:val="000000" w:themeColor="text1"/>
        </w:rPr>
        <w:t xml:space="preserve"> - денежное выражение величины ресурсов, требуемые для создания или производства объекта оценки, либо цену, уплаченную покупателем за объект оценки. </w:t>
      </w:r>
    </w:p>
    <w:p w:rsidR="000E48B9" w:rsidRPr="00186BB0" w:rsidRDefault="000E48B9" w:rsidP="000E48B9">
      <w:pPr>
        <w:spacing w:before="80"/>
        <w:rPr>
          <w:color w:val="000000" w:themeColor="text1"/>
        </w:rPr>
      </w:pPr>
      <w:r w:rsidRPr="00186BB0">
        <w:rPr>
          <w:b/>
          <w:color w:val="000000" w:themeColor="text1"/>
        </w:rPr>
        <w:t>Наиболее эффективное использование объекта оценки</w:t>
      </w:r>
      <w:r w:rsidRPr="00186BB0">
        <w:rPr>
          <w:color w:val="000000" w:themeColor="text1"/>
        </w:rPr>
        <w:t xml:space="preserve"> - использование объекта оценки, при котором его стоимость будет наибольшей. </w:t>
      </w:r>
    </w:p>
    <w:p w:rsidR="000E48B9" w:rsidRPr="00186BB0" w:rsidRDefault="000E48B9" w:rsidP="000E48B9">
      <w:pPr>
        <w:spacing w:before="80"/>
        <w:rPr>
          <w:color w:val="000000" w:themeColor="text1"/>
        </w:rPr>
      </w:pPr>
      <w:r w:rsidRPr="00186BB0">
        <w:rPr>
          <w:b/>
          <w:color w:val="000000" w:themeColor="text1"/>
        </w:rPr>
        <w:t>Экспертиза отчета об оценке</w:t>
      </w:r>
      <w:r w:rsidRPr="00186BB0">
        <w:rPr>
          <w:color w:val="000000" w:themeColor="text1"/>
        </w:rPr>
        <w:t xml:space="preserve"> -совокупность мероприятий по проверке соблюдения оценщиком при проведении оценки объекта оценки требований законодательства Российской Федерации об оценочной деятельности и договора об оценке, а также достаточности и достоверности используемой информации, обоснованности сделанных оценщиком допущений, использования или отказа от использования подходов к оценке, согласования (обобщения) результатов расчетов стоимости объекта оценки при использовании различных подходов к оценке и методов оценки. </w:t>
      </w:r>
    </w:p>
    <w:p w:rsidR="000E48B9" w:rsidRPr="00186BB0" w:rsidRDefault="000E48B9" w:rsidP="000E48B9">
      <w:pPr>
        <w:spacing w:before="80"/>
        <w:rPr>
          <w:color w:val="000000" w:themeColor="text1"/>
        </w:rPr>
      </w:pPr>
      <w:r w:rsidRPr="00186BB0">
        <w:rPr>
          <w:b/>
          <w:color w:val="000000" w:themeColor="text1"/>
        </w:rPr>
        <w:t>Срок экспозиции объекта оценки</w:t>
      </w:r>
      <w:r w:rsidRPr="00186BB0">
        <w:rPr>
          <w:color w:val="000000" w:themeColor="text1"/>
        </w:rPr>
        <w:t xml:space="preserve"> - период времени, начиная с даты представления на открытый рынок (публичная оферта) объекта оценки до даты совершения сделок с ним.</w:t>
      </w:r>
    </w:p>
    <w:p w:rsidR="000E48B9" w:rsidRPr="00186BB0" w:rsidRDefault="000E48B9" w:rsidP="000E48B9">
      <w:pPr>
        <w:spacing w:before="80"/>
        <w:rPr>
          <w:color w:val="000000" w:themeColor="text1"/>
        </w:rPr>
      </w:pPr>
      <w:r w:rsidRPr="00186BB0">
        <w:rPr>
          <w:b/>
          <w:color w:val="000000" w:themeColor="text1"/>
        </w:rPr>
        <w:t>Вид стоимости</w:t>
      </w:r>
      <w:r>
        <w:rPr>
          <w:color w:val="000000" w:themeColor="text1"/>
        </w:rPr>
        <w:t xml:space="preserve"> - п</w:t>
      </w:r>
      <w:r w:rsidRPr="00186BB0">
        <w:rPr>
          <w:color w:val="000000" w:themeColor="text1"/>
        </w:rPr>
        <w:t>ри использовании понятия стоимости при осуществлении оценочной деятельности указывается конкретный вид стоимости, который определяется предполагаемым использованием результата оценки.</w:t>
      </w:r>
    </w:p>
    <w:p w:rsidR="000E48B9" w:rsidRPr="00186BB0" w:rsidRDefault="000E48B9" w:rsidP="000E48B9">
      <w:pPr>
        <w:spacing w:before="80"/>
        <w:rPr>
          <w:color w:val="000000" w:themeColor="text1"/>
        </w:rPr>
      </w:pPr>
      <w:r w:rsidRPr="00186BB0">
        <w:rPr>
          <w:color w:val="000000" w:themeColor="text1"/>
        </w:rPr>
        <w:t>При осуществлении оценочной деятельности используются следующие виды стоимости объекта оценки:</w:t>
      </w:r>
    </w:p>
    <w:p w:rsidR="000E48B9" w:rsidRPr="00186BB0" w:rsidRDefault="000E48B9" w:rsidP="000E48B9">
      <w:pPr>
        <w:spacing w:before="80"/>
        <w:rPr>
          <w:color w:val="000000" w:themeColor="text1"/>
        </w:rPr>
      </w:pPr>
      <w:r w:rsidRPr="00186BB0">
        <w:rPr>
          <w:color w:val="000000" w:themeColor="text1"/>
        </w:rPr>
        <w:lastRenderedPageBreak/>
        <w:t>•</w:t>
      </w:r>
      <w:r w:rsidRPr="00186BB0">
        <w:rPr>
          <w:color w:val="000000" w:themeColor="text1"/>
        </w:rPr>
        <w:tab/>
        <w:t>рыночная стоимость (п.6.7 ФСО-2);</w:t>
      </w:r>
    </w:p>
    <w:p w:rsidR="000E48B9" w:rsidRPr="00186BB0" w:rsidRDefault="000E48B9" w:rsidP="000E48B9">
      <w:pPr>
        <w:spacing w:before="80"/>
        <w:rPr>
          <w:color w:val="000000" w:themeColor="text1"/>
        </w:rPr>
      </w:pPr>
      <w:r w:rsidRPr="00186BB0">
        <w:rPr>
          <w:color w:val="000000" w:themeColor="text1"/>
        </w:rPr>
        <w:t>•</w:t>
      </w:r>
      <w:r w:rsidRPr="00186BB0">
        <w:rPr>
          <w:color w:val="000000" w:themeColor="text1"/>
        </w:rPr>
        <w:tab/>
        <w:t>инвестиционная стоимость (п.8 ФСО-2);</w:t>
      </w:r>
    </w:p>
    <w:p w:rsidR="000E48B9" w:rsidRPr="00186BB0" w:rsidRDefault="000E48B9" w:rsidP="000E48B9">
      <w:pPr>
        <w:spacing w:before="80"/>
        <w:rPr>
          <w:color w:val="000000" w:themeColor="text1"/>
        </w:rPr>
      </w:pPr>
      <w:r w:rsidRPr="00186BB0">
        <w:rPr>
          <w:color w:val="000000" w:themeColor="text1"/>
        </w:rPr>
        <w:t>•</w:t>
      </w:r>
      <w:r w:rsidRPr="00186BB0">
        <w:rPr>
          <w:color w:val="000000" w:themeColor="text1"/>
        </w:rPr>
        <w:tab/>
        <w:t>ликвидационная стоимость (п.9 ФСО-2);</w:t>
      </w:r>
    </w:p>
    <w:p w:rsidR="000E48B9" w:rsidRPr="00186BB0" w:rsidRDefault="000E48B9" w:rsidP="000E48B9">
      <w:pPr>
        <w:spacing w:before="80"/>
        <w:rPr>
          <w:color w:val="000000" w:themeColor="text1"/>
        </w:rPr>
      </w:pPr>
      <w:r w:rsidRPr="00186BB0">
        <w:rPr>
          <w:color w:val="000000" w:themeColor="text1"/>
        </w:rPr>
        <w:t>•</w:t>
      </w:r>
      <w:r w:rsidRPr="00186BB0">
        <w:rPr>
          <w:color w:val="000000" w:themeColor="text1"/>
        </w:rPr>
        <w:tab/>
        <w:t>кадастровая стоимость (п.10 ФСО-2).</w:t>
      </w:r>
    </w:p>
    <w:p w:rsidR="000E48B9" w:rsidRPr="00186BB0" w:rsidRDefault="000E48B9" w:rsidP="000E48B9">
      <w:pPr>
        <w:spacing w:before="80"/>
        <w:rPr>
          <w:color w:val="000000" w:themeColor="text1"/>
        </w:rPr>
      </w:pPr>
      <w:r w:rsidRPr="00186BB0">
        <w:rPr>
          <w:b/>
          <w:color w:val="000000" w:themeColor="text1"/>
        </w:rPr>
        <w:t>Рыночная стоимость объекта оценки</w:t>
      </w:r>
      <w:r w:rsidRPr="00186BB0">
        <w:rPr>
          <w:color w:val="000000" w:themeColor="text1"/>
        </w:rPr>
        <w:t xml:space="preserve"> - наиболее вероятная цена, по которой объект оценки может быть отчуждён на дату оценки на открытом рынке в условиях конкуренции, когда стороны сделки действуют разумно, располагая всей необходимой информацией, а на величине цены сделки не отражаются какие-либо чрезвычайные обстоятельства.</w:t>
      </w:r>
    </w:p>
    <w:p w:rsidR="000E48B9" w:rsidRPr="00186BB0" w:rsidRDefault="000E48B9" w:rsidP="000E48B9">
      <w:pPr>
        <w:spacing w:before="80"/>
        <w:rPr>
          <w:color w:val="000000" w:themeColor="text1"/>
        </w:rPr>
      </w:pPr>
      <w:r w:rsidRPr="00186BB0">
        <w:rPr>
          <w:b/>
          <w:color w:val="000000" w:themeColor="text1"/>
        </w:rPr>
        <w:t>Инвестиционная стоимость</w:t>
      </w:r>
      <w:r w:rsidRPr="00186BB0">
        <w:rPr>
          <w:color w:val="000000" w:themeColor="text1"/>
        </w:rPr>
        <w:t xml:space="preserve"> - это стоимость для конкретного лица или группы лиц при установленных данным лицом (лицами) инвестиционных целях использования объекта оценки.</w:t>
      </w:r>
    </w:p>
    <w:p w:rsidR="000E48B9" w:rsidRPr="00186BB0" w:rsidRDefault="000E48B9" w:rsidP="000E48B9">
      <w:pPr>
        <w:spacing w:before="80"/>
        <w:rPr>
          <w:color w:val="000000" w:themeColor="text1"/>
        </w:rPr>
      </w:pPr>
      <w:r w:rsidRPr="00186BB0">
        <w:rPr>
          <w:b/>
          <w:color w:val="000000" w:themeColor="text1"/>
        </w:rPr>
        <w:t>Ликвидационная стоимость</w:t>
      </w:r>
      <w:r w:rsidRPr="00186BB0">
        <w:rPr>
          <w:color w:val="000000" w:themeColor="text1"/>
        </w:rPr>
        <w:t xml:space="preserve"> - расчетная величина, отражающая наиболее вероятную цену, по которой данный объект оценки может быть отчужден за срок экспозиции объекта оценки, меньший типичного срока экспозиции для рыночных условий, в условиях, когда продавец вынужден совершить сделку по отчуждению имущества.</w:t>
      </w:r>
    </w:p>
    <w:p w:rsidR="000E48B9" w:rsidRPr="00186BB0" w:rsidRDefault="000E48B9" w:rsidP="000E48B9">
      <w:pPr>
        <w:spacing w:before="80"/>
        <w:rPr>
          <w:color w:val="000000" w:themeColor="text1"/>
        </w:rPr>
      </w:pPr>
      <w:r w:rsidRPr="00186BB0">
        <w:rPr>
          <w:b/>
          <w:color w:val="000000" w:themeColor="text1"/>
        </w:rPr>
        <w:t>Кадастровая стоимость</w:t>
      </w:r>
      <w:r w:rsidRPr="00186BB0">
        <w:rPr>
          <w:color w:val="000000" w:themeColor="text1"/>
        </w:rPr>
        <w:t xml:space="preserve"> - массовая оценка рыночной стоимости, установленная и утвержденная в соответствии с законодательством, регулирующим проведение кадастровой оценки.</w:t>
      </w:r>
    </w:p>
    <w:p w:rsidR="000E48B9" w:rsidRDefault="000E48B9" w:rsidP="00273790">
      <w:pPr>
        <w:spacing w:before="80"/>
      </w:pPr>
    </w:p>
    <w:p w:rsidR="008E3669" w:rsidRDefault="008E3669" w:rsidP="00273790">
      <w:pPr>
        <w:spacing w:before="80"/>
      </w:pPr>
    </w:p>
    <w:p w:rsidR="00273790" w:rsidRDefault="00273790" w:rsidP="0061147C">
      <w:pPr>
        <w:pStyle w:val="11"/>
        <w:numPr>
          <w:ilvl w:val="0"/>
          <w:numId w:val="3"/>
        </w:numPr>
      </w:pPr>
      <w:bookmarkStart w:id="40" w:name="_Toc469309610"/>
      <w:r w:rsidRPr="0061147C">
        <w:lastRenderedPageBreak/>
        <w:t>Перечень использованных при проведении оценки данных</w:t>
      </w:r>
      <w:bookmarkEnd w:id="40"/>
    </w:p>
    <w:p w:rsidR="0061147C" w:rsidRPr="0061147C" w:rsidRDefault="0061147C" w:rsidP="0061147C">
      <w:pPr>
        <w:pStyle w:val="21"/>
        <w:numPr>
          <w:ilvl w:val="1"/>
          <w:numId w:val="3"/>
        </w:numPr>
        <w:jc w:val="left"/>
        <w:rPr>
          <w:iCs w:val="0"/>
        </w:rPr>
      </w:pPr>
      <w:bookmarkStart w:id="41" w:name="_Toc469309611"/>
      <w:r w:rsidRPr="0061147C">
        <w:rPr>
          <w:iCs w:val="0"/>
        </w:rPr>
        <w:t>Источники рыночной информации</w:t>
      </w:r>
      <w:bookmarkEnd w:id="41"/>
    </w:p>
    <w:p w:rsidR="00273790" w:rsidRPr="00393968" w:rsidRDefault="00273790" w:rsidP="00273790">
      <w:pPr>
        <w:ind w:firstLine="720"/>
      </w:pPr>
      <w:r w:rsidRPr="00393968">
        <w:t xml:space="preserve">Основными источниками информации, использованными Отчёте, стали данные открытых электронных и печатных изданий, где в режиме свободного доступа размещаются сведения о публичных офертах, аналитические материалы, экспертные оценки и интервью со специалистами ведущих столичных агентств недвижимости. Среди них – </w:t>
      </w:r>
      <w:r w:rsidR="00D657B9">
        <w:t>портал частных объявлений avito.</w:t>
      </w:r>
      <w:r w:rsidR="00D657B9">
        <w:rPr>
          <w:lang w:val="en-US"/>
        </w:rPr>
        <w:t>ru</w:t>
      </w:r>
      <w:r w:rsidR="00683A4A">
        <w:t xml:space="preserve"> </w:t>
      </w:r>
      <w:r w:rsidRPr="00393968">
        <w:t>и др.</w:t>
      </w:r>
    </w:p>
    <w:p w:rsidR="00273790" w:rsidRPr="00393968" w:rsidRDefault="00273790" w:rsidP="00273790">
      <w:pPr>
        <w:ind w:firstLine="720"/>
      </w:pPr>
      <w:r w:rsidRPr="00393968">
        <w:t>Пользователь Отчёта, при желании, может самостоятельно ознакомиться с данной информацией по адресам и ссылкам, указанным выше. Оценщик подтверждает, что на момент проведения оценки данная информация в указанных источниках существовала. Однако он не несёт ответственность за дальнейшие изменения содержания данных источников, поэтому к Отчету приложены соответствующие распечатки Интернет-страниц, информация с которых была использована в Отчете.</w:t>
      </w:r>
    </w:p>
    <w:p w:rsidR="00273790" w:rsidRPr="00393968" w:rsidRDefault="00273790" w:rsidP="00273790">
      <w:pPr>
        <w:ind w:firstLine="720"/>
      </w:pPr>
      <w:r w:rsidRPr="00761079">
        <w:t>На Оценщике не лежит обязанность брать в каком-либо виде дополнительные подтверждения от продавцов объектов недвижимости о факте предложения объекта к продаже и уровню заявленной стоимости предложения.</w:t>
      </w:r>
    </w:p>
    <w:p w:rsidR="00273790" w:rsidRPr="00393968" w:rsidRDefault="00273790" w:rsidP="00273790">
      <w:pPr>
        <w:pStyle w:val="21"/>
        <w:numPr>
          <w:ilvl w:val="1"/>
          <w:numId w:val="3"/>
        </w:numPr>
        <w:jc w:val="left"/>
        <w:rPr>
          <w:iCs w:val="0"/>
        </w:rPr>
      </w:pPr>
      <w:bookmarkStart w:id="42" w:name="_Toc224034919"/>
      <w:bookmarkStart w:id="43" w:name="_Toc469309612"/>
      <w:r w:rsidRPr="00393968">
        <w:rPr>
          <w:iCs w:val="0"/>
        </w:rPr>
        <w:t>Документы, устанавливающие количественные и качественные характеристики объекта оценки.</w:t>
      </w:r>
      <w:bookmarkEnd w:id="42"/>
      <w:bookmarkEnd w:id="43"/>
    </w:p>
    <w:p w:rsidR="00A94279" w:rsidRDefault="00273790" w:rsidP="00A94279">
      <w:pPr>
        <w:numPr>
          <w:ilvl w:val="0"/>
          <w:numId w:val="7"/>
        </w:numPr>
        <w:spacing w:before="80"/>
        <w:ind w:left="851"/>
      </w:pPr>
      <w:r w:rsidRPr="00393968">
        <w:t>Задание на оценку;</w:t>
      </w:r>
    </w:p>
    <w:p w:rsidR="00A94279" w:rsidRDefault="000C341C" w:rsidP="00A94279">
      <w:pPr>
        <w:numPr>
          <w:ilvl w:val="0"/>
          <w:numId w:val="7"/>
        </w:numPr>
        <w:spacing w:before="80"/>
        <w:ind w:left="851"/>
      </w:pPr>
      <w:r w:rsidRPr="00A94279">
        <w:rPr>
          <w:color w:val="000000" w:themeColor="text1"/>
        </w:rPr>
        <w:t>Выписка из ЕГРП от 11.05.2016 г. №16-00-4001/5001/2016-5114</w:t>
      </w:r>
      <w:r w:rsidRPr="00A366B9">
        <w:t>;</w:t>
      </w:r>
    </w:p>
    <w:p w:rsidR="00A94279" w:rsidRPr="00A94279" w:rsidRDefault="00BA5503" w:rsidP="00A94279">
      <w:pPr>
        <w:numPr>
          <w:ilvl w:val="0"/>
          <w:numId w:val="7"/>
        </w:numPr>
        <w:spacing w:before="80"/>
        <w:ind w:left="851"/>
      </w:pPr>
      <w:r>
        <w:t>Кадастровый паспорт помещения</w:t>
      </w:r>
      <w:r w:rsidR="00D657B9" w:rsidRPr="00D657B9">
        <w:t xml:space="preserve"> </w:t>
      </w:r>
      <w:r w:rsidR="00A94279" w:rsidRPr="00A94279">
        <w:rPr>
          <w:color w:val="000000" w:themeColor="text1"/>
        </w:rPr>
        <w:t>№2088/5 (02129154:0013) от 01 июня 2010г.</w:t>
      </w:r>
    </w:p>
    <w:p w:rsidR="000C341C" w:rsidRPr="00E9487B" w:rsidRDefault="000C341C" w:rsidP="00A94279">
      <w:pPr>
        <w:spacing w:before="80"/>
        <w:ind w:left="851" w:firstLine="0"/>
      </w:pPr>
    </w:p>
    <w:p w:rsidR="00273790" w:rsidRPr="0061147C" w:rsidRDefault="00273790" w:rsidP="0061147C">
      <w:pPr>
        <w:pStyle w:val="11"/>
        <w:numPr>
          <w:ilvl w:val="0"/>
          <w:numId w:val="3"/>
        </w:numPr>
      </w:pPr>
      <w:bookmarkStart w:id="44" w:name="_Toc469309613"/>
      <w:r w:rsidRPr="0061147C">
        <w:lastRenderedPageBreak/>
        <w:t>Сведения о заказчике оценки и об оценщике</w:t>
      </w:r>
      <w:bookmarkEnd w:id="44"/>
    </w:p>
    <w:p w:rsidR="00EB4AB7" w:rsidRDefault="00EB4AB7" w:rsidP="00273790">
      <w:pPr>
        <w:shd w:val="clear" w:color="auto" w:fill="FFFFFF"/>
        <w:spacing w:before="80"/>
        <w:ind w:firstLine="0"/>
        <w:rPr>
          <w:b/>
        </w:rPr>
      </w:pPr>
    </w:p>
    <w:p w:rsidR="00EB4AB7" w:rsidRPr="00074F87" w:rsidRDefault="00EB4AB7" w:rsidP="00EB4AB7">
      <w:pPr>
        <w:shd w:val="clear" w:color="auto" w:fill="FFFFFF"/>
        <w:spacing w:before="80"/>
        <w:ind w:firstLine="0"/>
        <w:rPr>
          <w:b/>
        </w:rPr>
      </w:pPr>
      <w:r w:rsidRPr="00074F87">
        <w:rPr>
          <w:b/>
        </w:rPr>
        <w:t xml:space="preserve">Заказчик оценки - </w:t>
      </w:r>
      <w:r w:rsidRPr="00074F87">
        <w:rPr>
          <w:b/>
        </w:rPr>
        <w:tab/>
      </w:r>
      <w:r w:rsidR="00E9487B" w:rsidRPr="00E9487B">
        <w:rPr>
          <w:szCs w:val="20"/>
        </w:rPr>
        <w:t xml:space="preserve">ООО </w:t>
      </w:r>
      <w:r w:rsidR="00BA5503">
        <w:rPr>
          <w:szCs w:val="20"/>
        </w:rPr>
        <w:t>«Ностер</w:t>
      </w:r>
      <w:r w:rsidR="00D657B9">
        <w:rPr>
          <w:szCs w:val="20"/>
        </w:rPr>
        <w:t>»</w:t>
      </w:r>
      <w:r w:rsidRPr="00074F87">
        <w:t>;</w:t>
      </w:r>
    </w:p>
    <w:p w:rsidR="00EB4AB7" w:rsidRPr="00C37140" w:rsidRDefault="00EB4AB7" w:rsidP="00EB4AB7">
      <w:pPr>
        <w:spacing w:before="80"/>
        <w:ind w:firstLine="0"/>
        <w:rPr>
          <w:color w:val="000000" w:themeColor="text1"/>
        </w:rPr>
      </w:pPr>
      <w:r w:rsidRPr="00074F87">
        <w:rPr>
          <w:b/>
        </w:rPr>
        <w:t xml:space="preserve">Месторасположение – </w:t>
      </w:r>
      <w:r w:rsidR="00C37140">
        <w:rPr>
          <w:color w:val="000000" w:themeColor="text1"/>
        </w:rPr>
        <w:t xml:space="preserve">109382, </w:t>
      </w:r>
      <w:r w:rsidR="00C37140" w:rsidRPr="006057C7">
        <w:rPr>
          <w:color w:val="000000" w:themeColor="text1"/>
        </w:rPr>
        <w:t xml:space="preserve">город </w:t>
      </w:r>
      <w:r w:rsidR="00C37140">
        <w:rPr>
          <w:color w:val="000000" w:themeColor="text1"/>
        </w:rPr>
        <w:t>Москва, Егорьевский проезд, д.3Ж, стр.6</w:t>
      </w:r>
      <w:r>
        <w:t>;</w:t>
      </w:r>
    </w:p>
    <w:p w:rsidR="00C37140" w:rsidRDefault="00D67A74" w:rsidP="00EB4AB7">
      <w:pPr>
        <w:spacing w:before="80"/>
        <w:ind w:firstLine="0"/>
        <w:rPr>
          <w:b/>
        </w:rPr>
      </w:pPr>
      <w:r>
        <w:rPr>
          <w:b/>
        </w:rPr>
        <w:t>ОГРН</w:t>
      </w:r>
      <w:r w:rsidR="00C37140">
        <w:t xml:space="preserve"> 5087746208732</w:t>
      </w:r>
    </w:p>
    <w:p w:rsidR="00EB4AB7" w:rsidRDefault="00D67A74" w:rsidP="00EB4AB7">
      <w:pPr>
        <w:spacing w:before="80"/>
        <w:ind w:firstLine="0"/>
      </w:pPr>
      <w:r>
        <w:rPr>
          <w:b/>
        </w:rPr>
        <w:t>Дата присвоения ОГРН:</w:t>
      </w:r>
      <w:r w:rsidR="00C37140">
        <w:rPr>
          <w:b/>
        </w:rPr>
        <w:t xml:space="preserve"> </w:t>
      </w:r>
      <w:r w:rsidR="00C37140">
        <w:t>1 января 2001</w:t>
      </w:r>
      <w:r w:rsidR="00D657B9" w:rsidRPr="00D657B9">
        <w:t xml:space="preserve"> года</w:t>
      </w:r>
    </w:p>
    <w:p w:rsidR="00377F9A" w:rsidRDefault="00377F9A" w:rsidP="00EB4AB7">
      <w:pPr>
        <w:spacing w:before="80"/>
        <w:ind w:firstLine="0"/>
      </w:pPr>
    </w:p>
    <w:p w:rsidR="00273790" w:rsidRPr="00D35DA0" w:rsidRDefault="00273790" w:rsidP="00EB4AB7">
      <w:pPr>
        <w:spacing w:before="80"/>
        <w:ind w:firstLine="0"/>
        <w:rPr>
          <w:b/>
        </w:rPr>
      </w:pPr>
      <w:r w:rsidRPr="00D35DA0">
        <w:rPr>
          <w:b/>
        </w:rPr>
        <w:t>Оценщик, работающий н</w:t>
      </w:r>
      <w:r>
        <w:rPr>
          <w:b/>
        </w:rPr>
        <w:t>а основании трудового договора:</w:t>
      </w:r>
    </w:p>
    <w:p w:rsidR="00273790" w:rsidRDefault="00273790" w:rsidP="00273790">
      <w:pPr>
        <w:spacing w:before="80"/>
        <w:ind w:firstLine="0"/>
      </w:pPr>
      <w:r w:rsidRPr="00673CD6">
        <w:rPr>
          <w:i/>
        </w:rPr>
        <w:t>ФИО:</w:t>
      </w:r>
      <w:r w:rsidR="00683A4A">
        <w:rPr>
          <w:i/>
        </w:rPr>
        <w:t xml:space="preserve"> </w:t>
      </w:r>
      <w:r>
        <w:t>Мокрушин Олег Владимирович;</w:t>
      </w:r>
    </w:p>
    <w:p w:rsidR="00273790" w:rsidRDefault="00273790" w:rsidP="00273790">
      <w:pPr>
        <w:spacing w:before="80"/>
        <w:ind w:firstLine="0"/>
      </w:pPr>
      <w:r w:rsidRPr="00673CD6">
        <w:rPr>
          <w:i/>
        </w:rPr>
        <w:t>Информация о членстве в саморегулируемой организации оценщиков:</w:t>
      </w:r>
      <w:r w:rsidRPr="00B312CD">
        <w:t xml:space="preserve"> С</w:t>
      </w:r>
      <w:r>
        <w:t>РО</w:t>
      </w:r>
      <w:r w:rsidRPr="00B312CD">
        <w:t xml:space="preserve"> "Российское Общество Оценщиков", 107078 Москва, ул. Новая Басманная, д.21, строение 1</w:t>
      </w:r>
      <w:r>
        <w:t>.</w:t>
      </w:r>
      <w:r w:rsidR="007B7294">
        <w:t xml:space="preserve"> </w:t>
      </w:r>
      <w:r>
        <w:t>Р</w:t>
      </w:r>
      <w:r w:rsidRPr="00B312CD">
        <w:t>еестровый номер 3523</w:t>
      </w:r>
      <w:r>
        <w:t>.</w:t>
      </w:r>
    </w:p>
    <w:p w:rsidR="00273790" w:rsidRDefault="00273790" w:rsidP="00273790">
      <w:pPr>
        <w:spacing w:before="80"/>
        <w:ind w:firstLine="0"/>
      </w:pPr>
      <w:r w:rsidRPr="00673CD6">
        <w:rPr>
          <w:i/>
        </w:rPr>
        <w:t>Документ, подтверждающий получение профессиональных знаний:</w:t>
      </w:r>
      <w:r w:rsidR="00683A4A">
        <w:rPr>
          <w:i/>
        </w:rPr>
        <w:t xml:space="preserve"> </w:t>
      </w:r>
      <w:r w:rsidRPr="00DC4929">
        <w:t>Диплом Ярославского института повышения квалификации руководящих работников и специалистов химической и нефтехимической промышленности о профессиональной переподготовке по направлению «Оценка собственности». Специализация «Оценка стоимости предприятия (бизнеса)»</w:t>
      </w:r>
      <w:r w:rsidR="000C555F">
        <w:t xml:space="preserve"> </w:t>
      </w:r>
      <w:r w:rsidRPr="00DC4929">
        <w:t xml:space="preserve">№ ПП-699280 от 24 июня </w:t>
      </w:r>
      <w:smartTag w:uri="urn:schemas-microsoft-com:office:smarttags" w:element="metricconverter">
        <w:smartTagPr>
          <w:attr w:name="ProductID" w:val="2005 г"/>
        </w:smartTagPr>
        <w:r w:rsidRPr="00DC4929">
          <w:t>2005 г</w:t>
        </w:r>
      </w:smartTag>
      <w:r w:rsidRPr="00DC4929">
        <w:t>.</w:t>
      </w:r>
    </w:p>
    <w:p w:rsidR="00137542" w:rsidRDefault="00137542" w:rsidP="00137542">
      <w:pPr>
        <w:spacing w:before="80"/>
        <w:ind w:firstLine="0"/>
      </w:pPr>
      <w:bookmarkStart w:id="45" w:name="_Toc412821483"/>
      <w:bookmarkStart w:id="46" w:name="_Toc231877786"/>
      <w:r>
        <w:rPr>
          <w:i/>
        </w:rPr>
        <w:t>Сведения о страховании гражданской ответственности оценщика:</w:t>
      </w:r>
      <w:r>
        <w:t xml:space="preserve"> СОАО «ВСК», страховой полис № 16490В4000074, срок действия полиса с 07.08.2016г. по 06.08.2017г.</w:t>
      </w:r>
    </w:p>
    <w:p w:rsidR="00137542" w:rsidRDefault="00137542" w:rsidP="00137542">
      <w:pPr>
        <w:spacing w:before="80"/>
        <w:ind w:firstLine="0"/>
        <w:rPr>
          <w:b/>
        </w:rPr>
      </w:pPr>
      <w:r>
        <w:t>Стаж работы в оценочной деятельности с июля 2005г.</w:t>
      </w:r>
    </w:p>
    <w:p w:rsidR="00137542" w:rsidRDefault="00137542" w:rsidP="00137542">
      <w:pPr>
        <w:spacing w:before="80"/>
        <w:ind w:firstLine="0"/>
        <w:rPr>
          <w:b/>
        </w:rPr>
      </w:pPr>
      <w:r>
        <w:rPr>
          <w:b/>
        </w:rPr>
        <w:t>Организация, с которой Оценщик заключил трудовой договор:</w:t>
      </w:r>
    </w:p>
    <w:p w:rsidR="00137542" w:rsidRDefault="00137542" w:rsidP="00137542">
      <w:pPr>
        <w:spacing w:before="80"/>
        <w:ind w:firstLine="0"/>
      </w:pPr>
      <w:r>
        <w:rPr>
          <w:b/>
        </w:rPr>
        <w:t xml:space="preserve">Полное наименование – </w:t>
      </w:r>
      <w:r>
        <w:t>Общество с ограниченной ответственностью «Юридическая компания «Правис».</w:t>
      </w:r>
    </w:p>
    <w:p w:rsidR="00137542" w:rsidRDefault="00137542" w:rsidP="00137542">
      <w:pPr>
        <w:spacing w:before="80"/>
        <w:ind w:firstLine="0"/>
      </w:pPr>
      <w:r>
        <w:rPr>
          <w:b/>
        </w:rPr>
        <w:t xml:space="preserve">Месторасположение – </w:t>
      </w:r>
      <w:r>
        <w:t>Республика Татарстан, г. Казань, ул. Лобачевского д.10В.</w:t>
      </w:r>
    </w:p>
    <w:p w:rsidR="00137542" w:rsidRDefault="00137542" w:rsidP="00137542">
      <w:pPr>
        <w:spacing w:before="80"/>
        <w:ind w:firstLine="0"/>
        <w:rPr>
          <w:b/>
        </w:rPr>
      </w:pPr>
      <w:r>
        <w:rPr>
          <w:b/>
        </w:rPr>
        <w:t xml:space="preserve">ОГРН – </w:t>
      </w:r>
      <w:r>
        <w:t>1041621011398</w:t>
      </w:r>
      <w:r>
        <w:rPr>
          <w:b/>
        </w:rPr>
        <w:t xml:space="preserve">  Дата присвоения ОГРН - </w:t>
      </w:r>
      <w:r>
        <w:t>23 апреля 2004 г.</w:t>
      </w:r>
    </w:p>
    <w:p w:rsidR="00137542" w:rsidRDefault="00137542" w:rsidP="00137542">
      <w:pPr>
        <w:spacing w:before="80"/>
        <w:ind w:firstLine="0"/>
      </w:pPr>
      <w:r>
        <w:rPr>
          <w:i/>
        </w:rPr>
        <w:t>Сведения о страховании</w:t>
      </w:r>
      <w:r>
        <w:t>: Полис № 16490В4000115 от 06 ноября 2016 г. в СОАО "ВСК", действителен с 06.11.2016 г. по 05.11.2017 г.</w:t>
      </w:r>
    </w:p>
    <w:p w:rsidR="004A7700" w:rsidRDefault="004A7700" w:rsidP="00100CC5">
      <w:pPr>
        <w:spacing w:before="80"/>
        <w:ind w:firstLine="0"/>
      </w:pPr>
    </w:p>
    <w:p w:rsidR="00100CC5" w:rsidRPr="00186BB0" w:rsidRDefault="00100CC5" w:rsidP="00100CC5">
      <w:pPr>
        <w:spacing w:before="80"/>
        <w:ind w:firstLine="0"/>
        <w:rPr>
          <w:color w:val="000000" w:themeColor="text1"/>
        </w:rPr>
      </w:pPr>
    </w:p>
    <w:p w:rsidR="00100CC5" w:rsidRPr="00741530" w:rsidRDefault="00100CC5" w:rsidP="00100CC5">
      <w:pPr>
        <w:spacing w:before="80"/>
        <w:ind w:firstLine="0"/>
        <w:rPr>
          <w:b/>
          <w:color w:val="000000" w:themeColor="text1"/>
        </w:rPr>
      </w:pPr>
      <w:r w:rsidRPr="00741530">
        <w:rPr>
          <w:b/>
          <w:color w:val="000000" w:themeColor="text1"/>
        </w:rPr>
        <w:t>Информация обо всех привлекаемых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w:t>
      </w:r>
    </w:p>
    <w:p w:rsidR="00100CC5" w:rsidRDefault="00100CC5" w:rsidP="00100CC5">
      <w:pPr>
        <w:spacing w:before="80"/>
        <w:ind w:firstLine="0"/>
      </w:pPr>
      <w:r>
        <w:rPr>
          <w:color w:val="000000" w:themeColor="text1"/>
        </w:rPr>
        <w:t>Иных специалистов к проведению работ не привлекалось.</w:t>
      </w:r>
    </w:p>
    <w:p w:rsidR="00B36FDE" w:rsidRPr="00186BB0" w:rsidRDefault="00B36FDE" w:rsidP="007D7633">
      <w:pPr>
        <w:pStyle w:val="112"/>
        <w:numPr>
          <w:ilvl w:val="0"/>
          <w:numId w:val="3"/>
        </w:numPr>
        <w:jc w:val="left"/>
        <w:rPr>
          <w:color w:val="000000" w:themeColor="text1"/>
        </w:rPr>
      </w:pPr>
      <w:bookmarkStart w:id="47" w:name="_Toc469309614"/>
      <w:r w:rsidRPr="00186BB0">
        <w:rPr>
          <w:color w:val="000000" w:themeColor="text1"/>
        </w:rPr>
        <w:lastRenderedPageBreak/>
        <w:t>Точное описание объекта оценки</w:t>
      </w:r>
      <w:r w:rsidRPr="0083196F">
        <w:t xml:space="preserve"> с приведением ссылок на документы, устанавливающие качественные и количественные характеристики объекта оценки</w:t>
      </w:r>
      <w:bookmarkEnd w:id="45"/>
      <w:bookmarkEnd w:id="47"/>
    </w:p>
    <w:p w:rsidR="00273790" w:rsidRDefault="00273790" w:rsidP="00273790">
      <w:pPr>
        <w:pStyle w:val="21"/>
        <w:numPr>
          <w:ilvl w:val="1"/>
          <w:numId w:val="3"/>
        </w:numPr>
        <w:tabs>
          <w:tab w:val="num" w:pos="1080"/>
        </w:tabs>
        <w:spacing w:before="0" w:after="0"/>
        <w:ind w:left="788" w:hanging="431"/>
        <w:jc w:val="left"/>
      </w:pPr>
      <w:bookmarkStart w:id="48" w:name="_Toc469309615"/>
      <w:r>
        <w:t>К</w:t>
      </w:r>
      <w:r w:rsidRPr="0000530A">
        <w:t>оличественные и качественные характеристики объекта оценки</w:t>
      </w:r>
      <w:bookmarkEnd w:id="46"/>
      <w:bookmarkEnd w:id="48"/>
    </w:p>
    <w:p w:rsidR="00100CC5" w:rsidRPr="00A94279" w:rsidRDefault="009B3158" w:rsidP="007D7633">
      <w:pPr>
        <w:ind w:firstLine="0"/>
        <w:rPr>
          <w:color w:val="000000" w:themeColor="text1"/>
        </w:rPr>
      </w:pPr>
      <w:r>
        <w:t xml:space="preserve">Объектом оценки является </w:t>
      </w:r>
      <w:r w:rsidR="00A94279">
        <w:rPr>
          <w:color w:val="000000" w:themeColor="text1"/>
        </w:rPr>
        <w:t>нежилое помещение, расположенное</w:t>
      </w:r>
      <w:r w:rsidR="00A94279" w:rsidRPr="008B43A2">
        <w:rPr>
          <w:color w:val="000000" w:themeColor="text1"/>
        </w:rPr>
        <w:t xml:space="preserve"> по адресу: г. Москва, р-н Люблино, проезд Егорьевский, д. 3ж, стр.6 (кадастровый номер 77:04:0003010:3201)</w:t>
      </w:r>
      <w:r w:rsidR="00A94279">
        <w:rPr>
          <w:color w:val="000000" w:themeColor="text1"/>
        </w:rPr>
        <w:t>.</w:t>
      </w:r>
    </w:p>
    <w:p w:rsidR="009B3158" w:rsidRDefault="009B3158" w:rsidP="009B3158">
      <w:pPr>
        <w:pStyle w:val="aff1"/>
      </w:pPr>
      <w:r>
        <w:t xml:space="preserve">Таблица </w:t>
      </w:r>
      <w:fldSimple w:instr=" SEQ Таблица \* ARABIC ">
        <w:r w:rsidR="00036F1D">
          <w:rPr>
            <w:noProof/>
          </w:rPr>
          <w:t>3</w:t>
        </w:r>
      </w:fldSimple>
      <w:r w:rsidR="00A94279">
        <w:t xml:space="preserve">. Характеристики </w:t>
      </w:r>
      <w:r w:rsidR="00EC749E">
        <w:t>здания</w:t>
      </w:r>
    </w:p>
    <w:tbl>
      <w:tblPr>
        <w:tblW w:w="4947" w:type="pct"/>
        <w:jc w:val="center"/>
        <w:tblBorders>
          <w:top w:val="double" w:sz="6" w:space="0" w:color="000000"/>
          <w:left w:val="double" w:sz="6" w:space="0" w:color="000000"/>
          <w:bottom w:val="double" w:sz="6" w:space="0" w:color="000000"/>
          <w:right w:val="double" w:sz="6" w:space="0" w:color="000000"/>
        </w:tblBorders>
        <w:tblLayout w:type="fixed"/>
        <w:tblCellMar>
          <w:right w:w="0" w:type="dxa"/>
        </w:tblCellMar>
        <w:tblLook w:val="0000"/>
      </w:tblPr>
      <w:tblGrid>
        <w:gridCol w:w="483"/>
        <w:gridCol w:w="5227"/>
        <w:gridCol w:w="4397"/>
      </w:tblGrid>
      <w:tr w:rsidR="00E11B79" w:rsidRPr="004606DB" w:rsidTr="00EC749E">
        <w:trPr>
          <w:cantSplit/>
          <w:trHeight w:val="243"/>
          <w:tblHeader/>
          <w:jc w:val="center"/>
        </w:trPr>
        <w:tc>
          <w:tcPr>
            <w:tcW w:w="483" w:type="dxa"/>
            <w:vMerge w:val="restart"/>
            <w:tcBorders>
              <w:top w:val="single" w:sz="4" w:space="0" w:color="auto"/>
              <w:left w:val="single" w:sz="4" w:space="0" w:color="auto"/>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tcPr>
          <w:p w:rsidR="00E11B79" w:rsidRPr="004606DB" w:rsidRDefault="00E11B79" w:rsidP="00F16389">
            <w:pPr>
              <w:spacing w:before="0"/>
              <w:ind w:firstLine="0"/>
              <w:jc w:val="center"/>
              <w:rPr>
                <w:rStyle w:val="affffff6"/>
                <w:b/>
              </w:rPr>
            </w:pPr>
            <w:bookmarkStart w:id="49" w:name="_Toc213296688"/>
            <w:bookmarkStart w:id="50" w:name="_Toc107805073"/>
            <w:r w:rsidRPr="004606DB">
              <w:rPr>
                <w:rStyle w:val="affffff6"/>
                <w:b/>
              </w:rPr>
              <w:t>№ п/п</w:t>
            </w:r>
          </w:p>
        </w:tc>
        <w:tc>
          <w:tcPr>
            <w:tcW w:w="5227" w:type="dxa"/>
            <w:vMerge w:val="restart"/>
            <w:tcBorders>
              <w:top w:val="single" w:sz="4" w:space="0" w:color="auto"/>
              <w:left w:val="single" w:sz="6" w:space="0" w:color="000000"/>
              <w:bottom w:val="single" w:sz="6" w:space="0" w:color="000000"/>
              <w:right w:val="single" w:sz="6" w:space="0" w:color="000000"/>
            </w:tcBorders>
            <w:shd w:val="clear" w:color="auto" w:fill="D9D9D9" w:themeFill="background1" w:themeFillShade="D9"/>
            <w:vAlign w:val="center"/>
          </w:tcPr>
          <w:p w:rsidR="00E11B79" w:rsidRPr="004606DB" w:rsidRDefault="00E11B79" w:rsidP="00F16389">
            <w:pPr>
              <w:spacing w:before="0"/>
              <w:ind w:firstLine="0"/>
              <w:jc w:val="center"/>
              <w:rPr>
                <w:rStyle w:val="affffff6"/>
                <w:b/>
              </w:rPr>
            </w:pPr>
            <w:r w:rsidRPr="004606DB">
              <w:rPr>
                <w:rStyle w:val="affffff6"/>
                <w:b/>
              </w:rPr>
              <w:t>Наименование характеристик, параметров и единиц измерения</w:t>
            </w:r>
          </w:p>
        </w:tc>
        <w:tc>
          <w:tcPr>
            <w:tcW w:w="4397" w:type="dxa"/>
            <w:vMerge w:val="restart"/>
            <w:tcBorders>
              <w:top w:val="single" w:sz="4" w:space="0" w:color="auto"/>
              <w:left w:val="single" w:sz="6" w:space="0" w:color="000000"/>
              <w:bottom w:val="single" w:sz="6" w:space="0" w:color="000000"/>
              <w:right w:val="single" w:sz="4" w:space="0" w:color="auto"/>
            </w:tcBorders>
            <w:shd w:val="clear" w:color="auto" w:fill="D9D9D9" w:themeFill="background1" w:themeFillShade="D9"/>
            <w:vAlign w:val="center"/>
          </w:tcPr>
          <w:p w:rsidR="00E11B79" w:rsidRPr="004606DB" w:rsidRDefault="00E11B79" w:rsidP="00F16389">
            <w:pPr>
              <w:spacing w:before="0"/>
              <w:ind w:firstLine="0"/>
              <w:jc w:val="center"/>
              <w:rPr>
                <w:rStyle w:val="affffff6"/>
                <w:b/>
              </w:rPr>
            </w:pPr>
            <w:r w:rsidRPr="004606DB">
              <w:rPr>
                <w:rStyle w:val="affffff6"/>
                <w:b/>
              </w:rPr>
              <w:t>Данные характеристик</w:t>
            </w:r>
          </w:p>
        </w:tc>
      </w:tr>
      <w:tr w:rsidR="00E11B79" w:rsidRPr="00A50B93" w:rsidTr="00EC749E">
        <w:trPr>
          <w:cantSplit/>
          <w:trHeight w:val="243"/>
          <w:tblHeader/>
          <w:jc w:val="center"/>
        </w:trPr>
        <w:tc>
          <w:tcPr>
            <w:tcW w:w="483" w:type="dxa"/>
            <w:vMerge/>
            <w:tcBorders>
              <w:top w:val="single" w:sz="4" w:space="0" w:color="auto"/>
              <w:left w:val="single" w:sz="4" w:space="0" w:color="auto"/>
              <w:bottom w:val="single" w:sz="6" w:space="0" w:color="000000"/>
              <w:right w:val="single" w:sz="6" w:space="0" w:color="000000"/>
            </w:tcBorders>
            <w:shd w:val="clear" w:color="auto" w:fill="D9D9D9" w:themeFill="background1" w:themeFillShade="D9"/>
            <w:vAlign w:val="center"/>
          </w:tcPr>
          <w:p w:rsidR="00E11B79" w:rsidRPr="00A50B93" w:rsidRDefault="00E11B79" w:rsidP="00F16389">
            <w:pPr>
              <w:spacing w:before="0"/>
              <w:ind w:firstLine="0"/>
              <w:rPr>
                <w:rStyle w:val="affffff6"/>
              </w:rPr>
            </w:pPr>
          </w:p>
        </w:tc>
        <w:tc>
          <w:tcPr>
            <w:tcW w:w="5227" w:type="dxa"/>
            <w:vMerge/>
            <w:tcBorders>
              <w:top w:val="single" w:sz="4" w:space="0" w:color="auto"/>
              <w:left w:val="single" w:sz="6" w:space="0" w:color="000000"/>
              <w:bottom w:val="single" w:sz="6" w:space="0" w:color="000000"/>
              <w:right w:val="single" w:sz="6" w:space="0" w:color="000000"/>
            </w:tcBorders>
            <w:shd w:val="clear" w:color="auto" w:fill="D9D9D9" w:themeFill="background1" w:themeFillShade="D9"/>
            <w:vAlign w:val="center"/>
          </w:tcPr>
          <w:p w:rsidR="00E11B79" w:rsidRPr="00A50B93" w:rsidRDefault="00E11B79" w:rsidP="00F16389">
            <w:pPr>
              <w:spacing w:before="0"/>
              <w:ind w:firstLine="0"/>
              <w:rPr>
                <w:rStyle w:val="affffff6"/>
              </w:rPr>
            </w:pPr>
          </w:p>
        </w:tc>
        <w:tc>
          <w:tcPr>
            <w:tcW w:w="4397" w:type="dxa"/>
            <w:vMerge/>
            <w:tcBorders>
              <w:top w:val="single" w:sz="4" w:space="0" w:color="auto"/>
              <w:left w:val="single" w:sz="6" w:space="0" w:color="000000"/>
              <w:bottom w:val="single" w:sz="6" w:space="0" w:color="000000"/>
              <w:right w:val="single" w:sz="4" w:space="0" w:color="auto"/>
            </w:tcBorders>
            <w:shd w:val="clear" w:color="auto" w:fill="D9D9D9" w:themeFill="background1" w:themeFillShade="D9"/>
            <w:vAlign w:val="center"/>
          </w:tcPr>
          <w:p w:rsidR="00E11B79" w:rsidRPr="00A50B93" w:rsidRDefault="00E11B79" w:rsidP="00F16389">
            <w:pPr>
              <w:spacing w:before="0"/>
              <w:ind w:firstLine="0"/>
              <w:rPr>
                <w:rStyle w:val="affffff6"/>
              </w:rPr>
            </w:pPr>
          </w:p>
        </w:tc>
      </w:tr>
      <w:tr w:rsidR="00E11B79" w:rsidRPr="00A50B93" w:rsidTr="00EC749E">
        <w:trPr>
          <w:trHeight w:val="20"/>
          <w:jc w:val="center"/>
        </w:trPr>
        <w:tc>
          <w:tcPr>
            <w:tcW w:w="10107" w:type="dxa"/>
            <w:gridSpan w:val="3"/>
            <w:tcBorders>
              <w:top w:val="single" w:sz="6" w:space="0" w:color="000000"/>
              <w:left w:val="single" w:sz="4" w:space="0" w:color="auto"/>
              <w:bottom w:val="single" w:sz="6" w:space="0" w:color="000000"/>
              <w:right w:val="single" w:sz="4" w:space="0" w:color="auto"/>
            </w:tcBorders>
            <w:tcMar>
              <w:top w:w="0" w:type="dxa"/>
              <w:left w:w="0" w:type="dxa"/>
              <w:bottom w:w="0" w:type="dxa"/>
              <w:right w:w="0" w:type="dxa"/>
            </w:tcMar>
            <w:vAlign w:val="center"/>
          </w:tcPr>
          <w:p w:rsidR="00E11B79" w:rsidRPr="00A50B93" w:rsidRDefault="00E11B79" w:rsidP="00F16389">
            <w:pPr>
              <w:spacing w:before="0"/>
              <w:ind w:firstLine="0"/>
              <w:rPr>
                <w:rStyle w:val="affffff6"/>
              </w:rPr>
            </w:pPr>
            <w:r w:rsidRPr="00A50B93">
              <w:rPr>
                <w:rStyle w:val="affffff6"/>
              </w:rPr>
              <w:t>1. Общие характеристики здания</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sidRPr="00A50B93">
              <w:rPr>
                <w:rStyle w:val="affffff6"/>
              </w:rPr>
              <w:t>1.1</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Тип объекта</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9C5908" w:rsidP="00F16389">
            <w:pPr>
              <w:spacing w:before="0"/>
              <w:ind w:firstLine="0"/>
              <w:rPr>
                <w:rStyle w:val="affffff6"/>
              </w:rPr>
            </w:pPr>
            <w:r>
              <w:rPr>
                <w:rStyle w:val="affffff6"/>
              </w:rPr>
              <w:t xml:space="preserve">Нежилое </w:t>
            </w:r>
            <w:r w:rsidR="00EC749E">
              <w:rPr>
                <w:rStyle w:val="affffff6"/>
              </w:rPr>
              <w:t>здание</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1.2</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Этажность</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ED7F1E" w:rsidRDefault="00EC749E" w:rsidP="009C5908">
            <w:pPr>
              <w:spacing w:before="0"/>
              <w:ind w:firstLine="0"/>
              <w:rPr>
                <w:rStyle w:val="affffff6"/>
              </w:rPr>
            </w:pPr>
            <w:r>
              <w:rPr>
                <w:rStyle w:val="affffff6"/>
              </w:rPr>
              <w:t>5</w:t>
            </w:r>
          </w:p>
        </w:tc>
      </w:tr>
      <w:tr w:rsidR="00B81E6B" w:rsidRPr="00A50B93" w:rsidTr="00EC749E">
        <w:trPr>
          <w:trHeight w:val="292"/>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1.3</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Функциональное назначение здания, по данным БТИ</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EC749E" w:rsidP="00A71AC5">
            <w:pPr>
              <w:spacing w:before="0"/>
              <w:ind w:firstLine="0"/>
              <w:rPr>
                <w:rStyle w:val="affffff6"/>
              </w:rPr>
            </w:pPr>
            <w:r>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1.4</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Использование здания на дату оценки</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175563" w:rsidRDefault="00EC749E" w:rsidP="00F16389">
            <w:pPr>
              <w:spacing w:before="0"/>
              <w:ind w:firstLine="0"/>
              <w:jc w:val="left"/>
              <w:rPr>
                <w:rStyle w:val="affffff6"/>
              </w:rPr>
            </w:pPr>
            <w:r>
              <w:rPr>
                <w:rStyle w:val="affffff6"/>
              </w:rPr>
              <w:t>Административное здание</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1.5</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Год постройки</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7E7CD4" w:rsidRDefault="00EC749E" w:rsidP="00870445">
            <w:pPr>
              <w:spacing w:before="0"/>
              <w:ind w:firstLine="0"/>
              <w:rPr>
                <w:rStyle w:val="affffff6"/>
              </w:rPr>
            </w:pPr>
            <w:r>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1.6</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870445" w:rsidP="00F16389">
            <w:pPr>
              <w:spacing w:before="0"/>
              <w:ind w:firstLine="0"/>
              <w:rPr>
                <w:rStyle w:val="affffff6"/>
              </w:rPr>
            </w:pPr>
            <w:r>
              <w:rPr>
                <w:rStyle w:val="affffff6"/>
              </w:rPr>
              <w:t>Общая площадь объекта, кв.м</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C32314" w:rsidRDefault="00EC749E" w:rsidP="00BD04E5">
            <w:pPr>
              <w:spacing w:before="0"/>
              <w:ind w:firstLine="0"/>
              <w:rPr>
                <w:rStyle w:val="affffff6"/>
              </w:rPr>
            </w:pPr>
            <w:r>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1.7</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 xml:space="preserve">Строительный объем, куб.м, </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EC749E" w:rsidP="007E7CD4">
            <w:pPr>
              <w:spacing w:before="0"/>
              <w:ind w:firstLine="0"/>
              <w:rPr>
                <w:rStyle w:val="affffff6"/>
              </w:rPr>
            </w:pPr>
            <w:r>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1.8</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Площадь застройки под зданием, кв.м</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EC749E" w:rsidP="00F16389">
            <w:pPr>
              <w:spacing w:before="0"/>
              <w:ind w:firstLine="0"/>
              <w:rPr>
                <w:rStyle w:val="affffff6"/>
              </w:rPr>
            </w:pPr>
            <w:r>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1.9</w:t>
            </w: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Наличие правильно оформленной юридической документации на право собственности и эксплуатации</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EC749E" w:rsidP="00A83B23">
            <w:pPr>
              <w:spacing w:before="0"/>
              <w:ind w:firstLine="0"/>
              <w:rPr>
                <w:rStyle w:val="affffff6"/>
              </w:rPr>
            </w:pPr>
            <w:r>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nil"/>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1.10</w:t>
            </w:r>
          </w:p>
        </w:tc>
        <w:tc>
          <w:tcPr>
            <w:tcW w:w="5227" w:type="dxa"/>
            <w:tcBorders>
              <w:top w:val="single" w:sz="6" w:space="0" w:color="000000"/>
              <w:left w:val="single" w:sz="6" w:space="0" w:color="000000"/>
              <w:bottom w:val="single" w:sz="6" w:space="0" w:color="000000"/>
              <w:right w:val="nil"/>
            </w:tcBorders>
            <w:vAlign w:val="center"/>
          </w:tcPr>
          <w:p w:rsidR="00B81E6B" w:rsidRPr="00A50B93" w:rsidRDefault="00B81E6B" w:rsidP="00F16389">
            <w:pPr>
              <w:spacing w:before="0"/>
              <w:ind w:firstLine="0"/>
              <w:rPr>
                <w:rStyle w:val="affffff6"/>
              </w:rPr>
            </w:pPr>
            <w:r w:rsidRPr="00A50B93">
              <w:rPr>
                <w:rStyle w:val="affffff6"/>
              </w:rPr>
              <w:t>Благоустройство прилегающей территории:</w:t>
            </w:r>
          </w:p>
        </w:tc>
        <w:tc>
          <w:tcPr>
            <w:tcW w:w="4397" w:type="dxa"/>
            <w:tcBorders>
              <w:top w:val="single" w:sz="6" w:space="0" w:color="000000"/>
              <w:left w:val="nil"/>
              <w:bottom w:val="single" w:sz="6" w:space="0" w:color="000000"/>
              <w:right w:val="single" w:sz="4" w:space="0" w:color="auto"/>
            </w:tcBorders>
            <w:vAlign w:val="center"/>
          </w:tcPr>
          <w:p w:rsidR="00B81E6B" w:rsidRPr="00A50B93" w:rsidRDefault="00B81E6B" w:rsidP="00F16389">
            <w:pPr>
              <w:spacing w:before="0"/>
              <w:ind w:firstLine="0"/>
              <w:rPr>
                <w:rStyle w:val="affffff6"/>
              </w:rPr>
            </w:pPr>
          </w:p>
        </w:tc>
      </w:tr>
      <w:tr w:rsidR="00B81E6B" w:rsidRPr="00A50B93" w:rsidTr="00EC749E">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 xml:space="preserve"> ограждение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EC749E" w:rsidP="00F16389">
            <w:pPr>
              <w:spacing w:before="0"/>
              <w:ind w:firstLine="0"/>
              <w:rPr>
                <w:rStyle w:val="affffff6"/>
              </w:rPr>
            </w:pPr>
            <w:r>
              <w:rPr>
                <w:rStyle w:val="affffff6"/>
              </w:rPr>
              <w:t>есть</w:t>
            </w:r>
          </w:p>
        </w:tc>
      </w:tr>
      <w:tr w:rsidR="00B81E6B" w:rsidRPr="00A50B93" w:rsidTr="00EC749E">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 xml:space="preserve"> озеленение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B81E6B" w:rsidP="00F16389">
            <w:pPr>
              <w:spacing w:before="0"/>
              <w:ind w:firstLine="0"/>
              <w:rPr>
                <w:rStyle w:val="affffff6"/>
              </w:rPr>
            </w:pPr>
            <w:r w:rsidRPr="00A50B93">
              <w:rPr>
                <w:rStyle w:val="affffff6"/>
              </w:rPr>
              <w:t>отсутствует</w:t>
            </w:r>
          </w:p>
        </w:tc>
      </w:tr>
      <w:tr w:rsidR="00B81E6B" w:rsidRPr="00A50B93" w:rsidTr="00EC749E">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 xml:space="preserve"> покрытие площадки</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B81E6B" w:rsidP="00F16389">
            <w:pPr>
              <w:spacing w:before="0"/>
              <w:ind w:firstLine="0"/>
              <w:rPr>
                <w:rStyle w:val="affffff6"/>
              </w:rPr>
            </w:pPr>
            <w:r w:rsidRPr="00A50B93">
              <w:rPr>
                <w:rStyle w:val="affffff6"/>
              </w:rPr>
              <w:t>Асфальтовое</w:t>
            </w:r>
          </w:p>
        </w:tc>
      </w:tr>
      <w:tr w:rsidR="00B81E6B" w:rsidRPr="00A50B93" w:rsidTr="00EC749E">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 xml:space="preserve"> освещение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B81E6B" w:rsidP="00F16389">
            <w:pPr>
              <w:spacing w:before="0"/>
              <w:ind w:firstLine="0"/>
              <w:rPr>
                <w:rStyle w:val="affffff6"/>
              </w:rPr>
            </w:pPr>
            <w:r w:rsidRPr="00A50B93">
              <w:rPr>
                <w:rStyle w:val="affffff6"/>
              </w:rPr>
              <w:t>Частичное</w:t>
            </w:r>
          </w:p>
        </w:tc>
      </w:tr>
      <w:tr w:rsidR="00B81E6B" w:rsidRPr="00A50B93" w:rsidTr="00EC749E">
        <w:trPr>
          <w:trHeight w:val="20"/>
          <w:jc w:val="center"/>
        </w:trPr>
        <w:tc>
          <w:tcPr>
            <w:tcW w:w="483" w:type="dxa"/>
            <w:tcBorders>
              <w:top w:val="nil"/>
              <w:left w:val="single" w:sz="4" w:space="0" w:color="auto"/>
              <w:bottom w:val="single" w:sz="6" w:space="0" w:color="000000"/>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p>
        </w:tc>
        <w:tc>
          <w:tcPr>
            <w:tcW w:w="5227" w:type="dxa"/>
            <w:tcBorders>
              <w:top w:val="single" w:sz="6" w:space="0" w:color="000000"/>
              <w:left w:val="single" w:sz="6" w:space="0" w:color="000000"/>
              <w:bottom w:val="single" w:sz="6" w:space="0" w:color="000000"/>
              <w:right w:val="single" w:sz="6" w:space="0" w:color="000000"/>
            </w:tcBorders>
            <w:vAlign w:val="center"/>
          </w:tcPr>
          <w:p w:rsidR="00B81E6B" w:rsidRPr="00A50B93" w:rsidRDefault="00B81E6B" w:rsidP="00F16389">
            <w:pPr>
              <w:spacing w:before="0"/>
              <w:ind w:firstLine="0"/>
              <w:rPr>
                <w:rStyle w:val="affffff6"/>
              </w:rPr>
            </w:pPr>
            <w:r w:rsidRPr="00A50B93">
              <w:rPr>
                <w:rStyle w:val="affffff6"/>
              </w:rPr>
              <w:t xml:space="preserve"> прочие</w:t>
            </w:r>
          </w:p>
        </w:tc>
        <w:tc>
          <w:tcPr>
            <w:tcW w:w="4397" w:type="dxa"/>
            <w:tcBorders>
              <w:top w:val="single" w:sz="6" w:space="0" w:color="000000"/>
              <w:left w:val="single" w:sz="6" w:space="0" w:color="000000"/>
              <w:bottom w:val="single" w:sz="6" w:space="0" w:color="000000"/>
              <w:right w:val="single" w:sz="4" w:space="0" w:color="auto"/>
            </w:tcBorders>
            <w:vAlign w:val="center"/>
          </w:tcPr>
          <w:p w:rsidR="00B81E6B" w:rsidRPr="00A50B93" w:rsidRDefault="00B81E6B" w:rsidP="00F16389">
            <w:pPr>
              <w:spacing w:before="0"/>
              <w:ind w:firstLine="0"/>
              <w:rPr>
                <w:rStyle w:val="affffff6"/>
              </w:rPr>
            </w:pPr>
            <w:r w:rsidRPr="00A50B93">
              <w:rPr>
                <w:rStyle w:val="affffff6"/>
              </w:rPr>
              <w:t>-</w:t>
            </w:r>
          </w:p>
        </w:tc>
      </w:tr>
      <w:tr w:rsidR="00B81E6B" w:rsidRPr="00A50B93" w:rsidTr="00EC749E">
        <w:trPr>
          <w:trHeight w:val="20"/>
          <w:jc w:val="center"/>
        </w:trPr>
        <w:tc>
          <w:tcPr>
            <w:tcW w:w="483" w:type="dxa"/>
            <w:tcBorders>
              <w:top w:val="single" w:sz="6" w:space="0" w:color="000000"/>
              <w:left w:val="single" w:sz="4" w:space="0" w:color="auto"/>
              <w:bottom w:val="nil"/>
              <w:right w:val="single" w:sz="6" w:space="0" w:color="000000"/>
            </w:tcBorders>
            <w:tcMar>
              <w:top w:w="0" w:type="dxa"/>
              <w:left w:w="0" w:type="dxa"/>
              <w:bottom w:w="0" w:type="dxa"/>
              <w:right w:w="0" w:type="dxa"/>
            </w:tcMar>
            <w:vAlign w:val="center"/>
          </w:tcPr>
          <w:p w:rsidR="00B81E6B" w:rsidRPr="00A50B93" w:rsidRDefault="00B81E6B" w:rsidP="00B56B60">
            <w:pPr>
              <w:spacing w:before="0"/>
              <w:ind w:firstLine="0"/>
              <w:jc w:val="center"/>
              <w:rPr>
                <w:rStyle w:val="affffff6"/>
              </w:rPr>
            </w:pPr>
            <w:r>
              <w:rPr>
                <w:rStyle w:val="affffff6"/>
              </w:rPr>
              <w:t>1.11</w:t>
            </w:r>
          </w:p>
        </w:tc>
        <w:tc>
          <w:tcPr>
            <w:tcW w:w="5227" w:type="dxa"/>
            <w:tcBorders>
              <w:top w:val="single" w:sz="6" w:space="0" w:color="000000"/>
              <w:left w:val="single" w:sz="6" w:space="0" w:color="000000"/>
              <w:bottom w:val="single" w:sz="6" w:space="0" w:color="000000"/>
              <w:right w:val="nil"/>
            </w:tcBorders>
            <w:vAlign w:val="center"/>
          </w:tcPr>
          <w:p w:rsidR="00B81E6B" w:rsidRPr="00A50B93" w:rsidRDefault="00B81E6B" w:rsidP="00F16389">
            <w:pPr>
              <w:spacing w:before="0"/>
              <w:ind w:firstLine="0"/>
              <w:rPr>
                <w:rStyle w:val="affffff6"/>
              </w:rPr>
            </w:pPr>
            <w:r w:rsidRPr="00A50B93">
              <w:rPr>
                <w:rStyle w:val="affffff6"/>
              </w:rPr>
              <w:t>Инженерное обеспечение:</w:t>
            </w:r>
          </w:p>
        </w:tc>
        <w:tc>
          <w:tcPr>
            <w:tcW w:w="4397" w:type="dxa"/>
            <w:tcBorders>
              <w:top w:val="single" w:sz="6" w:space="0" w:color="000000"/>
              <w:left w:val="nil"/>
              <w:bottom w:val="single" w:sz="6" w:space="0" w:color="000000"/>
              <w:right w:val="single" w:sz="4" w:space="0" w:color="auto"/>
            </w:tcBorders>
            <w:vAlign w:val="center"/>
          </w:tcPr>
          <w:p w:rsidR="00B81E6B" w:rsidRPr="00A50B93" w:rsidRDefault="00B81E6B" w:rsidP="00F16389">
            <w:pPr>
              <w:spacing w:before="0"/>
              <w:ind w:firstLine="0"/>
              <w:rPr>
                <w:rStyle w:val="affffff6"/>
              </w:rPr>
            </w:pPr>
          </w:p>
        </w:tc>
      </w:tr>
      <w:tr w:rsidR="00EC749E" w:rsidRPr="00A50B93" w:rsidTr="00EC749E">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EC749E" w:rsidRPr="00A50B93" w:rsidRDefault="00EC749E" w:rsidP="00F16389">
            <w:pPr>
              <w:spacing w:before="0"/>
              <w:ind w:firstLine="0"/>
              <w:jc w:val="center"/>
              <w:rPr>
                <w:rStyle w:val="affffff6"/>
              </w:rPr>
            </w:pPr>
          </w:p>
        </w:tc>
        <w:tc>
          <w:tcPr>
            <w:tcW w:w="5227" w:type="dxa"/>
            <w:tcBorders>
              <w:top w:val="single" w:sz="6" w:space="0" w:color="000000"/>
              <w:left w:val="single" w:sz="6" w:space="0" w:color="000000"/>
              <w:bottom w:val="single" w:sz="6" w:space="0" w:color="000000"/>
              <w:right w:val="single" w:sz="6" w:space="0" w:color="000000"/>
            </w:tcBorders>
            <w:vAlign w:val="center"/>
          </w:tcPr>
          <w:p w:rsidR="00EC749E" w:rsidRPr="00A50B93" w:rsidRDefault="00EC749E" w:rsidP="00F16389">
            <w:pPr>
              <w:spacing w:before="0"/>
              <w:ind w:firstLine="0"/>
              <w:rPr>
                <w:rStyle w:val="affffff6"/>
              </w:rPr>
            </w:pPr>
            <w:r w:rsidRPr="00A50B93">
              <w:rPr>
                <w:rStyle w:val="affffff6"/>
              </w:rPr>
              <w:t xml:space="preserve"> имеющееся инженерное обеспечение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10107" w:type="dxa"/>
            <w:gridSpan w:val="3"/>
            <w:tcBorders>
              <w:top w:val="single" w:sz="6" w:space="0" w:color="000000"/>
              <w:left w:val="single" w:sz="4" w:space="0" w:color="auto"/>
              <w:bottom w:val="single" w:sz="6" w:space="0" w:color="000000"/>
              <w:right w:val="single" w:sz="4" w:space="0" w:color="auto"/>
            </w:tcBorders>
            <w:tcMar>
              <w:top w:w="0" w:type="dxa"/>
              <w:left w:w="0" w:type="dxa"/>
              <w:bottom w:w="0" w:type="dxa"/>
              <w:right w:w="0" w:type="dxa"/>
            </w:tcMar>
          </w:tcPr>
          <w:p w:rsidR="00EC749E" w:rsidRPr="00A50B93" w:rsidRDefault="00EC749E" w:rsidP="00F16389">
            <w:pPr>
              <w:spacing w:before="0"/>
              <w:ind w:firstLine="0"/>
              <w:rPr>
                <w:rStyle w:val="affffff6"/>
              </w:rPr>
            </w:pPr>
            <w:r>
              <w:rPr>
                <w:rStyle w:val="affffff6"/>
              </w:rPr>
              <w:t>2</w:t>
            </w:r>
            <w:r w:rsidRPr="00A50B93">
              <w:rPr>
                <w:rStyle w:val="affffff6"/>
              </w:rPr>
              <w:t>. Конструктивные параметры, материалы элементов здания</w:t>
            </w:r>
          </w:p>
        </w:tc>
      </w:tr>
      <w:tr w:rsidR="00EC749E"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tcPr>
          <w:p w:rsidR="00EC749E" w:rsidRPr="00A50B93" w:rsidRDefault="00EC749E" w:rsidP="00F16389">
            <w:pPr>
              <w:spacing w:before="0"/>
              <w:ind w:firstLine="0"/>
              <w:jc w:val="right"/>
              <w:rPr>
                <w:rStyle w:val="affffff6"/>
              </w:rPr>
            </w:pPr>
            <w:r>
              <w:rPr>
                <w:rStyle w:val="affffff6"/>
              </w:rPr>
              <w:t>2</w:t>
            </w:r>
            <w:r w:rsidRPr="00A50B93">
              <w:rPr>
                <w:rStyle w:val="affffff6"/>
              </w:rPr>
              <w:t>.1</w:t>
            </w:r>
          </w:p>
        </w:tc>
        <w:tc>
          <w:tcPr>
            <w:tcW w:w="5227" w:type="dxa"/>
            <w:tcBorders>
              <w:top w:val="single" w:sz="6" w:space="0" w:color="000000"/>
              <w:left w:val="single" w:sz="6" w:space="0" w:color="000000"/>
              <w:bottom w:val="nil"/>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Фундамент</w:t>
            </w:r>
          </w:p>
        </w:tc>
        <w:tc>
          <w:tcPr>
            <w:tcW w:w="4397" w:type="dxa"/>
            <w:tcBorders>
              <w:top w:val="single" w:sz="6" w:space="0" w:color="000000"/>
              <w:left w:val="single" w:sz="6" w:space="0" w:color="000000"/>
              <w:bottom w:val="nil"/>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EC749E" w:rsidRPr="00A50B93" w:rsidRDefault="00EC749E" w:rsidP="00F16389">
            <w:pPr>
              <w:spacing w:before="0"/>
              <w:ind w:firstLine="0"/>
              <w:jc w:val="right"/>
              <w:rPr>
                <w:rStyle w:val="affffff6"/>
              </w:rPr>
            </w:pPr>
            <w:r>
              <w:rPr>
                <w:rStyle w:val="affffff6"/>
              </w:rPr>
              <w:t>2</w:t>
            </w:r>
            <w:r w:rsidRPr="00A50B93">
              <w:rPr>
                <w:rStyle w:val="affffff6"/>
              </w:rPr>
              <w:t>.2</w:t>
            </w:r>
          </w:p>
        </w:tc>
        <w:tc>
          <w:tcPr>
            <w:tcW w:w="5227" w:type="dxa"/>
            <w:tcBorders>
              <w:top w:val="single" w:sz="6" w:space="0" w:color="000000"/>
              <w:left w:val="single" w:sz="6" w:space="0" w:color="000000"/>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Наружные стены</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EC749E" w:rsidRPr="00A50B93" w:rsidRDefault="00EC749E" w:rsidP="00F16389">
            <w:pPr>
              <w:spacing w:before="0"/>
              <w:ind w:firstLine="0"/>
              <w:jc w:val="right"/>
              <w:rPr>
                <w:rStyle w:val="affffff6"/>
              </w:rPr>
            </w:pPr>
            <w:r>
              <w:rPr>
                <w:rStyle w:val="affffff6"/>
              </w:rPr>
              <w:t>2</w:t>
            </w:r>
            <w:r w:rsidRPr="00A50B93">
              <w:rPr>
                <w:rStyle w:val="affffff6"/>
              </w:rPr>
              <w:t>.3</w:t>
            </w:r>
          </w:p>
        </w:tc>
        <w:tc>
          <w:tcPr>
            <w:tcW w:w="5227" w:type="dxa"/>
            <w:tcBorders>
              <w:top w:val="single" w:sz="6" w:space="0" w:color="000000"/>
              <w:left w:val="single" w:sz="6" w:space="0" w:color="000000"/>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Внутренние стены</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4" w:space="0" w:color="auto"/>
              <w:right w:val="single" w:sz="6" w:space="0" w:color="000000"/>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w:t>
            </w:r>
            <w:r w:rsidRPr="00A50B93">
              <w:rPr>
                <w:rStyle w:val="affffff6"/>
              </w:rPr>
              <w:t>.</w:t>
            </w:r>
            <w:r>
              <w:rPr>
                <w:rStyle w:val="affffff6"/>
              </w:rPr>
              <w:t>4</w:t>
            </w:r>
          </w:p>
        </w:tc>
        <w:tc>
          <w:tcPr>
            <w:tcW w:w="5227" w:type="dxa"/>
            <w:tcBorders>
              <w:top w:val="single" w:sz="6" w:space="0" w:color="000000"/>
              <w:left w:val="single" w:sz="6" w:space="0" w:color="000000"/>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Перекрытия</w:t>
            </w:r>
          </w:p>
        </w:tc>
        <w:tc>
          <w:tcPr>
            <w:tcW w:w="4397" w:type="dxa"/>
            <w:tcBorders>
              <w:top w:val="single" w:sz="6" w:space="0" w:color="000000"/>
              <w:left w:val="single" w:sz="6" w:space="0" w:color="000000"/>
              <w:bottom w:val="single" w:sz="4" w:space="0" w:color="auto"/>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w:t>
            </w:r>
            <w:r w:rsidRPr="00A50B93">
              <w:rPr>
                <w:rStyle w:val="affffff6"/>
              </w:rPr>
              <w:t>.</w:t>
            </w:r>
            <w:r>
              <w:rPr>
                <w:rStyle w:val="affffff6"/>
              </w:rPr>
              <w:t>5</w:t>
            </w:r>
          </w:p>
        </w:tc>
        <w:tc>
          <w:tcPr>
            <w:tcW w:w="5227" w:type="dxa"/>
            <w:tcBorders>
              <w:top w:val="single" w:sz="6" w:space="0" w:color="000000"/>
              <w:left w:val="single" w:sz="4" w:space="0" w:color="auto"/>
              <w:bottom w:val="single" w:sz="6" w:space="0" w:color="000000"/>
              <w:right w:val="single" w:sz="4" w:space="0" w:color="auto"/>
            </w:tcBorders>
            <w:vAlign w:val="center"/>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Кровля</w:t>
            </w:r>
          </w:p>
        </w:tc>
        <w:tc>
          <w:tcPr>
            <w:tcW w:w="4397" w:type="dxa"/>
            <w:tcBorders>
              <w:top w:val="single" w:sz="4" w:space="0" w:color="auto"/>
              <w:left w:val="single" w:sz="4" w:space="0" w:color="auto"/>
              <w:bottom w:val="single" w:sz="4" w:space="0" w:color="auto"/>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2.6</w:t>
            </w:r>
          </w:p>
        </w:tc>
        <w:tc>
          <w:tcPr>
            <w:tcW w:w="5227" w:type="dxa"/>
            <w:tcBorders>
              <w:top w:val="single" w:sz="6" w:space="0" w:color="000000"/>
              <w:left w:val="single" w:sz="4" w:space="0" w:color="auto"/>
              <w:bottom w:val="single" w:sz="6" w:space="0" w:color="000000"/>
              <w:right w:val="single" w:sz="6" w:space="0" w:color="000000"/>
            </w:tcBorders>
            <w:vAlign w:val="center"/>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Полы</w:t>
            </w:r>
          </w:p>
        </w:tc>
        <w:tc>
          <w:tcPr>
            <w:tcW w:w="4397" w:type="dxa"/>
            <w:tcBorders>
              <w:top w:val="single" w:sz="4" w:space="0" w:color="auto"/>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4" w:space="0" w:color="auto"/>
              <w:left w:val="single" w:sz="4" w:space="0" w:color="auto"/>
              <w:bottom w:val="single" w:sz="4" w:space="0" w:color="auto"/>
              <w:right w:val="single" w:sz="4" w:space="0" w:color="auto"/>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2.7</w:t>
            </w:r>
          </w:p>
        </w:tc>
        <w:tc>
          <w:tcPr>
            <w:tcW w:w="5227" w:type="dxa"/>
            <w:tcBorders>
              <w:top w:val="single" w:sz="6" w:space="0" w:color="000000"/>
              <w:left w:val="single" w:sz="4" w:space="0" w:color="auto"/>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Окна</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4" w:space="0" w:color="auto"/>
              <w:left w:val="single" w:sz="4" w:space="0" w:color="auto"/>
              <w:bottom w:val="single" w:sz="6" w:space="0" w:color="000000"/>
              <w:right w:val="single" w:sz="6" w:space="0" w:color="000000"/>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2.8</w:t>
            </w:r>
          </w:p>
        </w:tc>
        <w:tc>
          <w:tcPr>
            <w:tcW w:w="5227" w:type="dxa"/>
            <w:tcBorders>
              <w:top w:val="single" w:sz="6" w:space="0" w:color="000000"/>
              <w:left w:val="single" w:sz="6" w:space="0" w:color="000000"/>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Двери</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2.9</w:t>
            </w:r>
          </w:p>
        </w:tc>
        <w:tc>
          <w:tcPr>
            <w:tcW w:w="5227" w:type="dxa"/>
            <w:tcBorders>
              <w:top w:val="single" w:sz="6" w:space="0" w:color="000000"/>
              <w:left w:val="single" w:sz="6" w:space="0" w:color="000000"/>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Внутренняя отделка</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EC749E" w:rsidRPr="00A50B93" w:rsidRDefault="00EC749E" w:rsidP="00491FA8">
            <w:pPr>
              <w:spacing w:before="0"/>
              <w:ind w:firstLine="0"/>
              <w:jc w:val="right"/>
              <w:rPr>
                <w:rStyle w:val="affffff6"/>
              </w:rPr>
            </w:pPr>
            <w:r>
              <w:rPr>
                <w:rStyle w:val="affffff6"/>
              </w:rPr>
              <w:t>2.10</w:t>
            </w:r>
          </w:p>
        </w:tc>
        <w:tc>
          <w:tcPr>
            <w:tcW w:w="5227" w:type="dxa"/>
            <w:tcBorders>
              <w:top w:val="single" w:sz="6" w:space="0" w:color="000000"/>
              <w:left w:val="single" w:sz="6" w:space="0" w:color="000000"/>
              <w:bottom w:val="single" w:sz="6" w:space="0" w:color="000000"/>
              <w:right w:val="single" w:sz="6" w:space="0" w:color="000000"/>
            </w:tcBorders>
          </w:tcPr>
          <w:p w:rsidR="00EC749E" w:rsidRPr="00FF3EAB" w:rsidRDefault="00EC749E" w:rsidP="00FF3EAB">
            <w:pPr>
              <w:spacing w:before="0"/>
              <w:ind w:firstLine="0"/>
              <w:rPr>
                <w:rFonts w:ascii="Verdana" w:hAnsi="Verdana" w:cs="Arial CYR"/>
                <w:color w:val="000000"/>
                <w:sz w:val="20"/>
                <w:szCs w:val="18"/>
              </w:rPr>
            </w:pPr>
            <w:r w:rsidRPr="00FF3EAB">
              <w:rPr>
                <w:rFonts w:ascii="Verdana" w:hAnsi="Verdana" w:cs="Arial CYR"/>
                <w:color w:val="000000"/>
                <w:sz w:val="20"/>
                <w:szCs w:val="18"/>
              </w:rPr>
              <w:t>Наружная отделка</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EC749E" w:rsidRPr="00A50B93" w:rsidRDefault="00EC749E" w:rsidP="00F16389">
            <w:pPr>
              <w:spacing w:before="0"/>
              <w:ind w:firstLine="0"/>
              <w:jc w:val="center"/>
              <w:rPr>
                <w:rStyle w:val="affffff6"/>
              </w:rPr>
            </w:pPr>
            <w:r>
              <w:rPr>
                <w:rStyle w:val="affffff6"/>
              </w:rPr>
              <w:t>3.</w:t>
            </w:r>
          </w:p>
        </w:tc>
        <w:tc>
          <w:tcPr>
            <w:tcW w:w="5227" w:type="dxa"/>
            <w:tcBorders>
              <w:top w:val="single" w:sz="6" w:space="0" w:color="000000"/>
              <w:left w:val="single" w:sz="6" w:space="0" w:color="000000"/>
              <w:bottom w:val="single" w:sz="6" w:space="0" w:color="000000"/>
              <w:right w:val="single" w:sz="6" w:space="0" w:color="000000"/>
            </w:tcBorders>
            <w:vAlign w:val="center"/>
          </w:tcPr>
          <w:p w:rsidR="00EC749E" w:rsidRPr="00A50B93" w:rsidRDefault="00EC749E" w:rsidP="00F16389">
            <w:pPr>
              <w:spacing w:before="0"/>
              <w:ind w:firstLine="0"/>
              <w:rPr>
                <w:rStyle w:val="affffff6"/>
              </w:rPr>
            </w:pPr>
            <w:r>
              <w:rPr>
                <w:rStyle w:val="affffff6"/>
              </w:rPr>
              <w:t>Класс конструктивной системы</w:t>
            </w:r>
          </w:p>
        </w:tc>
        <w:tc>
          <w:tcPr>
            <w:tcW w:w="4397" w:type="dxa"/>
            <w:tcBorders>
              <w:top w:val="single" w:sz="6" w:space="0" w:color="000000"/>
              <w:left w:val="single" w:sz="6" w:space="0" w:color="000000"/>
              <w:bottom w:val="single" w:sz="6" w:space="0" w:color="000000"/>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r w:rsidR="00EC749E" w:rsidRPr="00A50B93" w:rsidTr="00EC749E">
        <w:trPr>
          <w:trHeight w:val="20"/>
          <w:jc w:val="center"/>
        </w:trPr>
        <w:tc>
          <w:tcPr>
            <w:tcW w:w="483" w:type="dxa"/>
            <w:tcBorders>
              <w:top w:val="single" w:sz="6" w:space="0" w:color="000000"/>
              <w:left w:val="single" w:sz="4" w:space="0" w:color="auto"/>
              <w:bottom w:val="single" w:sz="4" w:space="0" w:color="auto"/>
              <w:right w:val="single" w:sz="6" w:space="0" w:color="000000"/>
            </w:tcBorders>
            <w:tcMar>
              <w:top w:w="0" w:type="dxa"/>
              <w:left w:w="0" w:type="dxa"/>
              <w:bottom w:w="0" w:type="dxa"/>
              <w:right w:w="0" w:type="dxa"/>
            </w:tcMar>
            <w:vAlign w:val="center"/>
          </w:tcPr>
          <w:p w:rsidR="00EC749E" w:rsidRDefault="00EC749E" w:rsidP="00F16389">
            <w:pPr>
              <w:spacing w:before="0"/>
              <w:ind w:firstLine="0"/>
              <w:jc w:val="center"/>
              <w:rPr>
                <w:rStyle w:val="affffff6"/>
              </w:rPr>
            </w:pPr>
            <w:r>
              <w:rPr>
                <w:rStyle w:val="affffff6"/>
              </w:rPr>
              <w:t>3.1</w:t>
            </w:r>
          </w:p>
        </w:tc>
        <w:tc>
          <w:tcPr>
            <w:tcW w:w="5227" w:type="dxa"/>
            <w:tcBorders>
              <w:top w:val="single" w:sz="6" w:space="0" w:color="000000"/>
              <w:left w:val="single" w:sz="6" w:space="0" w:color="000000"/>
              <w:bottom w:val="single" w:sz="4" w:space="0" w:color="auto"/>
              <w:right w:val="single" w:sz="6" w:space="0" w:color="000000"/>
            </w:tcBorders>
            <w:vAlign w:val="center"/>
          </w:tcPr>
          <w:p w:rsidR="00EC749E" w:rsidRDefault="00EC749E" w:rsidP="00F16389">
            <w:pPr>
              <w:spacing w:before="0"/>
              <w:ind w:firstLine="0"/>
              <w:rPr>
                <w:rStyle w:val="affffff6"/>
              </w:rPr>
            </w:pPr>
            <w:r>
              <w:rPr>
                <w:rStyle w:val="affffff6"/>
              </w:rPr>
              <w:t>Класс качества</w:t>
            </w:r>
          </w:p>
        </w:tc>
        <w:tc>
          <w:tcPr>
            <w:tcW w:w="4397" w:type="dxa"/>
            <w:tcBorders>
              <w:top w:val="single" w:sz="6" w:space="0" w:color="000000"/>
              <w:left w:val="single" w:sz="6" w:space="0" w:color="000000"/>
              <w:bottom w:val="single" w:sz="4" w:space="0" w:color="auto"/>
              <w:right w:val="single" w:sz="4" w:space="0" w:color="auto"/>
            </w:tcBorders>
            <w:vAlign w:val="center"/>
          </w:tcPr>
          <w:p w:rsidR="00EC749E" w:rsidRPr="00A50B93" w:rsidRDefault="00EC749E" w:rsidP="00DA3517">
            <w:pPr>
              <w:spacing w:before="0"/>
              <w:ind w:firstLine="0"/>
              <w:rPr>
                <w:rStyle w:val="affffff6"/>
              </w:rPr>
            </w:pPr>
            <w:r w:rsidRPr="00A50B93">
              <w:rPr>
                <w:rStyle w:val="affffff6"/>
              </w:rPr>
              <w:t>-</w:t>
            </w:r>
          </w:p>
        </w:tc>
      </w:tr>
    </w:tbl>
    <w:p w:rsidR="0005344B" w:rsidRDefault="00EC749E" w:rsidP="0005344B">
      <w:pPr>
        <w:keepNext/>
        <w:ind w:firstLine="0"/>
        <w:jc w:val="center"/>
      </w:pPr>
      <w:r>
        <w:rPr>
          <w:noProof/>
        </w:rPr>
        <w:lastRenderedPageBreak/>
        <w:drawing>
          <wp:inline distT="0" distB="0" distL="0" distR="0">
            <wp:extent cx="5857875" cy="4391576"/>
            <wp:effectExtent l="19050" t="0" r="9525" b="0"/>
            <wp:docPr id="13" name="Рисунок 6" descr="\\192.168.24.51\Documents\! Отчеты 2016\070-16 Москва Егорьевское\Фото\Ностер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24.51\Documents\! Отчеты 2016\070-16 Москва Егорьевское\Фото\Ностер74.jpg"/>
                    <pic:cNvPicPr>
                      <a:picLocks noChangeAspect="1" noChangeArrowheads="1"/>
                    </pic:cNvPicPr>
                  </pic:nvPicPr>
                  <pic:blipFill>
                    <a:blip r:embed="rId17"/>
                    <a:srcRect/>
                    <a:stretch>
                      <a:fillRect/>
                    </a:stretch>
                  </pic:blipFill>
                  <pic:spPr bwMode="auto">
                    <a:xfrm>
                      <a:off x="0" y="0"/>
                      <a:ext cx="5865692" cy="4397436"/>
                    </a:xfrm>
                    <a:prstGeom prst="rect">
                      <a:avLst/>
                    </a:prstGeom>
                    <a:noFill/>
                    <a:ln w="9525">
                      <a:noFill/>
                      <a:miter lim="800000"/>
                      <a:headEnd/>
                      <a:tailEnd/>
                    </a:ln>
                  </pic:spPr>
                </pic:pic>
              </a:graphicData>
            </a:graphic>
          </wp:inline>
        </w:drawing>
      </w:r>
    </w:p>
    <w:p w:rsidR="00B36FDE" w:rsidRPr="007D7633" w:rsidRDefault="0005344B" w:rsidP="0005344B">
      <w:pPr>
        <w:pStyle w:val="aff1"/>
        <w:ind w:firstLine="0"/>
        <w:jc w:val="center"/>
      </w:pPr>
      <w:r>
        <w:t xml:space="preserve">Рисунок </w:t>
      </w:r>
      <w:r w:rsidR="00C63775">
        <w:fldChar w:fldCharType="begin"/>
      </w:r>
      <w:r w:rsidR="004A1F55">
        <w:instrText xml:space="preserve"> SEQ Рисунок \* ARABIC </w:instrText>
      </w:r>
      <w:r w:rsidR="00C63775">
        <w:fldChar w:fldCharType="separate"/>
      </w:r>
      <w:r w:rsidR="00036F1D">
        <w:rPr>
          <w:noProof/>
        </w:rPr>
        <w:t>1</w:t>
      </w:r>
      <w:r w:rsidR="00C63775">
        <w:rPr>
          <w:noProof/>
        </w:rPr>
        <w:fldChar w:fldCharType="end"/>
      </w:r>
      <w:r>
        <w:t xml:space="preserve">. </w:t>
      </w:r>
      <w:r w:rsidR="007B7294">
        <w:t>Прилегающая территория</w:t>
      </w:r>
    </w:p>
    <w:p w:rsidR="00AF496A" w:rsidRDefault="000F23F1" w:rsidP="00AF496A">
      <w:pPr>
        <w:keepNext/>
        <w:ind w:firstLine="0"/>
        <w:jc w:val="center"/>
      </w:pPr>
      <w:r>
        <w:rPr>
          <w:noProof/>
        </w:rPr>
        <w:drawing>
          <wp:inline distT="0" distB="0" distL="0" distR="0">
            <wp:extent cx="5819043" cy="4362464"/>
            <wp:effectExtent l="19050" t="0" r="0" b="0"/>
            <wp:docPr id="14" name="Рисунок 7" descr="\\192.168.24.51\Documents\! Отчеты 2016\070-16 Москва Егорьевское\Фото\Ностер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24.51\Documents\! Отчеты 2016\070-16 Москва Егорьевское\Фото\Ностер68.jpg"/>
                    <pic:cNvPicPr>
                      <a:picLocks noChangeAspect="1" noChangeArrowheads="1"/>
                    </pic:cNvPicPr>
                  </pic:nvPicPr>
                  <pic:blipFill>
                    <a:blip r:embed="rId18"/>
                    <a:srcRect/>
                    <a:stretch>
                      <a:fillRect/>
                    </a:stretch>
                  </pic:blipFill>
                  <pic:spPr bwMode="auto">
                    <a:xfrm>
                      <a:off x="0" y="0"/>
                      <a:ext cx="5825359" cy="4367199"/>
                    </a:xfrm>
                    <a:prstGeom prst="rect">
                      <a:avLst/>
                    </a:prstGeom>
                    <a:noFill/>
                    <a:ln w="9525">
                      <a:noFill/>
                      <a:miter lim="800000"/>
                      <a:headEnd/>
                      <a:tailEnd/>
                    </a:ln>
                  </pic:spPr>
                </pic:pic>
              </a:graphicData>
            </a:graphic>
          </wp:inline>
        </w:drawing>
      </w:r>
    </w:p>
    <w:p w:rsidR="0005344B" w:rsidRDefault="00AF496A" w:rsidP="00AF496A">
      <w:pPr>
        <w:pStyle w:val="aff1"/>
        <w:ind w:firstLine="0"/>
        <w:jc w:val="center"/>
      </w:pPr>
      <w:r>
        <w:t xml:space="preserve">Рисунок </w:t>
      </w:r>
      <w:r w:rsidR="00C63775">
        <w:fldChar w:fldCharType="begin"/>
      </w:r>
      <w:r w:rsidR="004A1F55">
        <w:instrText xml:space="preserve"> SEQ Рисунок \* ARABIC </w:instrText>
      </w:r>
      <w:r w:rsidR="00C63775">
        <w:fldChar w:fldCharType="separate"/>
      </w:r>
      <w:r w:rsidR="00036F1D">
        <w:rPr>
          <w:noProof/>
        </w:rPr>
        <w:t>2</w:t>
      </w:r>
      <w:r w:rsidR="00C63775">
        <w:rPr>
          <w:noProof/>
        </w:rPr>
        <w:fldChar w:fldCharType="end"/>
      </w:r>
      <w:r>
        <w:t xml:space="preserve">. </w:t>
      </w:r>
      <w:r w:rsidR="000F23F1">
        <w:t>Фасад здания</w:t>
      </w:r>
    </w:p>
    <w:p w:rsidR="00AF496A" w:rsidRDefault="000F23F1" w:rsidP="00B108DD">
      <w:pPr>
        <w:keepNext/>
        <w:ind w:firstLine="0"/>
        <w:jc w:val="center"/>
      </w:pPr>
      <w:r>
        <w:rPr>
          <w:noProof/>
        </w:rPr>
        <w:lastRenderedPageBreak/>
        <w:drawing>
          <wp:inline distT="0" distB="0" distL="0" distR="0">
            <wp:extent cx="5734050" cy="4211990"/>
            <wp:effectExtent l="19050" t="0" r="0" b="0"/>
            <wp:docPr id="15" name="Рисунок 8" descr="\\192.168.24.51\Documents\! Отчеты 2016\070-16 Москва Егорьевское\Фото\Носте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24.51\Documents\! Отчеты 2016\070-16 Москва Егорьевское\Фото\Ностер2.jpg"/>
                    <pic:cNvPicPr>
                      <a:picLocks noChangeAspect="1" noChangeArrowheads="1"/>
                    </pic:cNvPicPr>
                  </pic:nvPicPr>
                  <pic:blipFill>
                    <a:blip r:embed="rId19"/>
                    <a:srcRect/>
                    <a:stretch>
                      <a:fillRect/>
                    </a:stretch>
                  </pic:blipFill>
                  <pic:spPr bwMode="auto">
                    <a:xfrm>
                      <a:off x="0" y="0"/>
                      <a:ext cx="5739149" cy="4215736"/>
                    </a:xfrm>
                    <a:prstGeom prst="rect">
                      <a:avLst/>
                    </a:prstGeom>
                    <a:noFill/>
                    <a:ln w="9525">
                      <a:noFill/>
                      <a:miter lim="800000"/>
                      <a:headEnd/>
                      <a:tailEnd/>
                    </a:ln>
                  </pic:spPr>
                </pic:pic>
              </a:graphicData>
            </a:graphic>
          </wp:inline>
        </w:drawing>
      </w:r>
    </w:p>
    <w:p w:rsidR="00AF496A" w:rsidRDefault="00AF496A" w:rsidP="00B108DD">
      <w:pPr>
        <w:pStyle w:val="aff1"/>
        <w:spacing w:before="0"/>
        <w:ind w:firstLine="0"/>
        <w:jc w:val="center"/>
      </w:pPr>
      <w:bookmarkStart w:id="51" w:name="_Ref424297155"/>
      <w:r>
        <w:t xml:space="preserve">Рисунок </w:t>
      </w:r>
      <w:r w:rsidR="00C63775">
        <w:fldChar w:fldCharType="begin"/>
      </w:r>
      <w:r w:rsidR="004A1F55">
        <w:instrText xml:space="preserve"> SEQ Рисунок \* ARABIC </w:instrText>
      </w:r>
      <w:r w:rsidR="00C63775">
        <w:fldChar w:fldCharType="separate"/>
      </w:r>
      <w:r w:rsidR="00036F1D">
        <w:rPr>
          <w:noProof/>
        </w:rPr>
        <w:t>3</w:t>
      </w:r>
      <w:r w:rsidR="00C63775">
        <w:rPr>
          <w:noProof/>
        </w:rPr>
        <w:fldChar w:fldCharType="end"/>
      </w:r>
      <w:bookmarkEnd w:id="51"/>
      <w:r>
        <w:t xml:space="preserve">. </w:t>
      </w:r>
      <w:r w:rsidR="000F23F1">
        <w:t>Коридор</w:t>
      </w:r>
    </w:p>
    <w:p w:rsidR="00AF496A" w:rsidRDefault="000F23F1" w:rsidP="00B108DD">
      <w:pPr>
        <w:keepNext/>
        <w:ind w:firstLine="0"/>
        <w:jc w:val="center"/>
      </w:pPr>
      <w:r>
        <w:rPr>
          <w:noProof/>
        </w:rPr>
        <w:drawing>
          <wp:inline distT="0" distB="0" distL="0" distR="0">
            <wp:extent cx="5742793" cy="4305300"/>
            <wp:effectExtent l="19050" t="0" r="0" b="0"/>
            <wp:docPr id="16" name="Рисунок 9" descr="\\192.168.24.51\Documents\! Отчеты 2016\070-16 Москва Егорьевское\Фото\Ностер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24.51\Documents\! Отчеты 2016\070-16 Москва Егорьевское\Фото\Ностер8.jpg"/>
                    <pic:cNvPicPr>
                      <a:picLocks noChangeAspect="1" noChangeArrowheads="1"/>
                    </pic:cNvPicPr>
                  </pic:nvPicPr>
                  <pic:blipFill>
                    <a:blip r:embed="rId20"/>
                    <a:srcRect/>
                    <a:stretch>
                      <a:fillRect/>
                    </a:stretch>
                  </pic:blipFill>
                  <pic:spPr bwMode="auto">
                    <a:xfrm>
                      <a:off x="0" y="0"/>
                      <a:ext cx="5751746" cy="4312012"/>
                    </a:xfrm>
                    <a:prstGeom prst="rect">
                      <a:avLst/>
                    </a:prstGeom>
                    <a:noFill/>
                    <a:ln w="9525">
                      <a:noFill/>
                      <a:miter lim="800000"/>
                      <a:headEnd/>
                      <a:tailEnd/>
                    </a:ln>
                  </pic:spPr>
                </pic:pic>
              </a:graphicData>
            </a:graphic>
          </wp:inline>
        </w:drawing>
      </w:r>
    </w:p>
    <w:p w:rsidR="00B108DD" w:rsidRDefault="00AF496A" w:rsidP="00B108DD">
      <w:pPr>
        <w:keepNext/>
        <w:ind w:firstLine="0"/>
        <w:jc w:val="center"/>
        <w:rPr>
          <w:rFonts w:ascii="Verdana" w:hAnsi="Verdana" w:cs="Bookman Old Style"/>
          <w:b/>
          <w:bCs/>
          <w:sz w:val="20"/>
          <w:szCs w:val="20"/>
        </w:rPr>
      </w:pPr>
      <w:r w:rsidRPr="00B108DD">
        <w:rPr>
          <w:rFonts w:ascii="Verdana" w:hAnsi="Verdana" w:cs="Bookman Old Style"/>
          <w:b/>
          <w:bCs/>
          <w:sz w:val="20"/>
          <w:szCs w:val="20"/>
        </w:rPr>
        <w:t xml:space="preserve">Рисунок </w:t>
      </w:r>
      <w:r w:rsidR="00C63775" w:rsidRPr="00B108DD">
        <w:rPr>
          <w:rFonts w:ascii="Verdana" w:hAnsi="Verdana" w:cs="Bookman Old Style"/>
          <w:b/>
          <w:bCs/>
          <w:sz w:val="20"/>
          <w:szCs w:val="20"/>
        </w:rPr>
        <w:fldChar w:fldCharType="begin"/>
      </w:r>
      <w:r w:rsidR="004A1F55" w:rsidRPr="00B108DD">
        <w:rPr>
          <w:rFonts w:ascii="Verdana" w:hAnsi="Verdana" w:cs="Bookman Old Style"/>
          <w:b/>
          <w:bCs/>
          <w:sz w:val="20"/>
          <w:szCs w:val="20"/>
        </w:rPr>
        <w:instrText xml:space="preserve"> SEQ Рисунок \* ARABIC </w:instrText>
      </w:r>
      <w:r w:rsidR="00C63775" w:rsidRPr="00B108DD">
        <w:rPr>
          <w:rFonts w:ascii="Verdana" w:hAnsi="Verdana" w:cs="Bookman Old Style"/>
          <w:b/>
          <w:bCs/>
          <w:sz w:val="20"/>
          <w:szCs w:val="20"/>
        </w:rPr>
        <w:fldChar w:fldCharType="separate"/>
      </w:r>
      <w:r w:rsidR="00036F1D">
        <w:rPr>
          <w:rFonts w:ascii="Verdana" w:hAnsi="Verdana" w:cs="Bookman Old Style"/>
          <w:b/>
          <w:bCs/>
          <w:noProof/>
          <w:sz w:val="20"/>
          <w:szCs w:val="20"/>
        </w:rPr>
        <w:t>4</w:t>
      </w:r>
      <w:r w:rsidR="00C63775" w:rsidRPr="00B108DD">
        <w:rPr>
          <w:rFonts w:ascii="Verdana" w:hAnsi="Verdana" w:cs="Bookman Old Style"/>
          <w:b/>
          <w:bCs/>
          <w:sz w:val="20"/>
          <w:szCs w:val="20"/>
        </w:rPr>
        <w:fldChar w:fldCharType="end"/>
      </w:r>
      <w:r w:rsidRPr="00B108DD">
        <w:rPr>
          <w:rFonts w:ascii="Verdana" w:hAnsi="Verdana" w:cs="Bookman Old Style"/>
          <w:b/>
          <w:bCs/>
          <w:sz w:val="20"/>
          <w:szCs w:val="20"/>
        </w:rPr>
        <w:t xml:space="preserve">. </w:t>
      </w:r>
      <w:r w:rsidR="000F23F1">
        <w:rPr>
          <w:rFonts w:ascii="Verdana" w:hAnsi="Verdana" w:cs="Bookman Old Style"/>
          <w:b/>
          <w:bCs/>
          <w:sz w:val="20"/>
          <w:szCs w:val="20"/>
        </w:rPr>
        <w:t>Кабинет №3</w:t>
      </w:r>
    </w:p>
    <w:p w:rsidR="00085D84" w:rsidRDefault="000F23F1" w:rsidP="00B108DD">
      <w:pPr>
        <w:keepNext/>
        <w:ind w:firstLine="0"/>
        <w:jc w:val="center"/>
      </w:pPr>
      <w:r>
        <w:rPr>
          <w:noProof/>
        </w:rPr>
        <w:lastRenderedPageBreak/>
        <w:drawing>
          <wp:inline distT="0" distB="0" distL="0" distR="0">
            <wp:extent cx="5839139" cy="4377530"/>
            <wp:effectExtent l="19050" t="0" r="9211" b="0"/>
            <wp:docPr id="18" name="Рисунок 10" descr="\\192.168.24.51\Documents\! Отчеты 2016\070-16 Москва Егорьевское\Фото\Ностер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92.168.24.51\Documents\! Отчеты 2016\070-16 Москва Егорьевское\Фото\Ностер12.jpg"/>
                    <pic:cNvPicPr>
                      <a:picLocks noChangeAspect="1" noChangeArrowheads="1"/>
                    </pic:cNvPicPr>
                  </pic:nvPicPr>
                  <pic:blipFill>
                    <a:blip r:embed="rId21"/>
                    <a:srcRect/>
                    <a:stretch>
                      <a:fillRect/>
                    </a:stretch>
                  </pic:blipFill>
                  <pic:spPr bwMode="auto">
                    <a:xfrm>
                      <a:off x="0" y="0"/>
                      <a:ext cx="5846695" cy="4383194"/>
                    </a:xfrm>
                    <a:prstGeom prst="rect">
                      <a:avLst/>
                    </a:prstGeom>
                    <a:noFill/>
                    <a:ln w="9525">
                      <a:noFill/>
                      <a:miter lim="800000"/>
                      <a:headEnd/>
                      <a:tailEnd/>
                    </a:ln>
                  </pic:spPr>
                </pic:pic>
              </a:graphicData>
            </a:graphic>
          </wp:inline>
        </w:drawing>
      </w:r>
    </w:p>
    <w:p w:rsidR="00B108DD" w:rsidRPr="004F729E" w:rsidRDefault="00B108DD" w:rsidP="00B108DD">
      <w:pPr>
        <w:pStyle w:val="aff1"/>
        <w:spacing w:before="0"/>
        <w:ind w:firstLine="0"/>
        <w:jc w:val="center"/>
      </w:pPr>
      <w:r>
        <w:t xml:space="preserve">Рисунок </w:t>
      </w:r>
      <w:r w:rsidR="00C63775">
        <w:fldChar w:fldCharType="begin"/>
      </w:r>
      <w:r w:rsidR="00260520">
        <w:instrText xml:space="preserve"> SEQ Рисунок \* ARABIC </w:instrText>
      </w:r>
      <w:r w:rsidR="00C63775">
        <w:fldChar w:fldCharType="separate"/>
      </w:r>
      <w:r w:rsidR="00036F1D">
        <w:rPr>
          <w:noProof/>
        </w:rPr>
        <w:t>5</w:t>
      </w:r>
      <w:r w:rsidR="00C63775">
        <w:rPr>
          <w:noProof/>
        </w:rPr>
        <w:fldChar w:fldCharType="end"/>
      </w:r>
      <w:r>
        <w:t xml:space="preserve">. </w:t>
      </w:r>
      <w:r w:rsidR="000F23F1">
        <w:t>Кабинет №5</w:t>
      </w:r>
    </w:p>
    <w:p w:rsidR="002D7B80" w:rsidRDefault="002D7B80"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0F23F1" w:rsidRDefault="000F23F1" w:rsidP="00EB1DA5">
      <w:pPr>
        <w:keepNext/>
        <w:ind w:firstLine="0"/>
      </w:pPr>
    </w:p>
    <w:p w:rsidR="004B34ED" w:rsidRDefault="004B34ED" w:rsidP="00EB1DA5">
      <w:pPr>
        <w:keepNext/>
        <w:ind w:firstLine="0"/>
      </w:pPr>
    </w:p>
    <w:p w:rsidR="00273790" w:rsidRPr="001931E4" w:rsidRDefault="00273790" w:rsidP="00273790">
      <w:pPr>
        <w:pStyle w:val="21"/>
        <w:numPr>
          <w:ilvl w:val="1"/>
          <w:numId w:val="3"/>
        </w:numPr>
        <w:tabs>
          <w:tab w:val="num" w:pos="1080"/>
        </w:tabs>
        <w:spacing w:before="0" w:after="0"/>
        <w:ind w:left="788" w:hanging="431"/>
        <w:jc w:val="left"/>
      </w:pPr>
      <w:bookmarkStart w:id="52" w:name="_Toc469309616"/>
      <w:r w:rsidRPr="001931E4">
        <w:t>Характеристика местоположения Объекта оценки</w:t>
      </w:r>
      <w:bookmarkEnd w:id="49"/>
      <w:bookmarkEnd w:id="52"/>
    </w:p>
    <w:p w:rsidR="00273790" w:rsidRDefault="000F23F1" w:rsidP="00B12F05">
      <w:pPr>
        <w:ind w:firstLine="426"/>
      </w:pPr>
      <w:r>
        <w:t>Объект оценки расположен в</w:t>
      </w:r>
      <w:r w:rsidR="00B75834">
        <w:t xml:space="preserve"> районе </w:t>
      </w:r>
      <w:r>
        <w:t>Люблино</w:t>
      </w:r>
      <w:r w:rsidR="0005744C">
        <w:t xml:space="preserve">, на территории промзоны №58 "Люблино-Перерва" </w:t>
      </w:r>
      <w:r w:rsidR="0005744C" w:rsidRPr="00C37140">
        <w:rPr>
          <w:highlight w:val="yellow"/>
        </w:rPr>
        <w:t>(по данным http://wikimapia.org</w:t>
      </w:r>
      <w:r w:rsidR="0005744C">
        <w:t>).</w:t>
      </w:r>
    </w:p>
    <w:p w:rsidR="008F25CA" w:rsidRDefault="000F23F1" w:rsidP="00833041">
      <w:pPr>
        <w:keepNext/>
        <w:ind w:firstLine="0"/>
        <w:jc w:val="center"/>
      </w:pPr>
      <w:r>
        <w:rPr>
          <w:noProof/>
        </w:rPr>
        <w:drawing>
          <wp:inline distT="0" distB="0" distL="0" distR="0">
            <wp:extent cx="5807710" cy="3667760"/>
            <wp:effectExtent l="19050" t="0" r="2540" b="0"/>
            <wp:docPr id="2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srcRect/>
                    <a:stretch>
                      <a:fillRect/>
                    </a:stretch>
                  </pic:blipFill>
                  <pic:spPr bwMode="auto">
                    <a:xfrm>
                      <a:off x="0" y="0"/>
                      <a:ext cx="5807710" cy="3667760"/>
                    </a:xfrm>
                    <a:prstGeom prst="rect">
                      <a:avLst/>
                    </a:prstGeom>
                    <a:noFill/>
                    <a:ln w="9525">
                      <a:noFill/>
                      <a:miter lim="800000"/>
                      <a:headEnd/>
                      <a:tailEnd/>
                    </a:ln>
                  </pic:spPr>
                </pic:pic>
              </a:graphicData>
            </a:graphic>
          </wp:inline>
        </w:drawing>
      </w:r>
    </w:p>
    <w:p w:rsidR="008F25CA" w:rsidRDefault="008F25CA" w:rsidP="008F25CA">
      <w:pPr>
        <w:pStyle w:val="aff1"/>
        <w:ind w:firstLine="0"/>
        <w:jc w:val="center"/>
      </w:pPr>
      <w:r>
        <w:t xml:space="preserve">Рисунок </w:t>
      </w:r>
      <w:r w:rsidR="00C63775">
        <w:fldChar w:fldCharType="begin"/>
      </w:r>
      <w:r w:rsidR="004A1F55">
        <w:instrText xml:space="preserve"> SEQ Рисунок \* ARABIC </w:instrText>
      </w:r>
      <w:r w:rsidR="00C63775">
        <w:fldChar w:fldCharType="separate"/>
      </w:r>
      <w:r w:rsidR="00036F1D">
        <w:rPr>
          <w:noProof/>
        </w:rPr>
        <w:t>6</w:t>
      </w:r>
      <w:r w:rsidR="00C63775">
        <w:rPr>
          <w:noProof/>
        </w:rPr>
        <w:fldChar w:fldCharType="end"/>
      </w:r>
      <w:r>
        <w:t>. Карта района расположения объекта оценки</w:t>
      </w:r>
    </w:p>
    <w:p w:rsidR="00B72903" w:rsidRDefault="0005744C" w:rsidP="00B72903">
      <w:pPr>
        <w:pStyle w:val="af2"/>
        <w:ind w:firstLine="0"/>
        <w:jc w:val="center"/>
      </w:pPr>
      <w:r>
        <w:rPr>
          <w:noProof/>
        </w:rPr>
        <w:drawing>
          <wp:inline distT="0" distB="0" distL="0" distR="0">
            <wp:extent cx="5657215" cy="3225800"/>
            <wp:effectExtent l="19050" t="0" r="635" b="0"/>
            <wp:docPr id="2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srcRect/>
                    <a:stretch>
                      <a:fillRect/>
                    </a:stretch>
                  </pic:blipFill>
                  <pic:spPr bwMode="auto">
                    <a:xfrm>
                      <a:off x="0" y="0"/>
                      <a:ext cx="5657215" cy="3225800"/>
                    </a:xfrm>
                    <a:prstGeom prst="rect">
                      <a:avLst/>
                    </a:prstGeom>
                    <a:noFill/>
                    <a:ln w="9525">
                      <a:noFill/>
                      <a:miter lim="800000"/>
                      <a:headEnd/>
                      <a:tailEnd/>
                    </a:ln>
                  </pic:spPr>
                </pic:pic>
              </a:graphicData>
            </a:graphic>
          </wp:inline>
        </w:drawing>
      </w:r>
    </w:p>
    <w:p w:rsidR="00B72903" w:rsidRDefault="00B72903" w:rsidP="00E54161">
      <w:pPr>
        <w:pStyle w:val="aff1"/>
        <w:keepNext w:val="0"/>
        <w:jc w:val="center"/>
      </w:pPr>
      <w:r>
        <w:t xml:space="preserve">Рисунок </w:t>
      </w:r>
      <w:r w:rsidR="00C63775">
        <w:fldChar w:fldCharType="begin"/>
      </w:r>
      <w:r w:rsidR="004A1F55">
        <w:instrText xml:space="preserve"> SEQ Рисунок \* ARABIC </w:instrText>
      </w:r>
      <w:r w:rsidR="00C63775">
        <w:fldChar w:fldCharType="separate"/>
      </w:r>
      <w:r w:rsidR="00036F1D">
        <w:rPr>
          <w:noProof/>
        </w:rPr>
        <w:t>7</w:t>
      </w:r>
      <w:r w:rsidR="00C63775">
        <w:rPr>
          <w:noProof/>
        </w:rPr>
        <w:fldChar w:fldCharType="end"/>
      </w:r>
      <w:r>
        <w:t xml:space="preserve">. </w:t>
      </w:r>
      <w:r w:rsidRPr="006959D8">
        <w:t>Карта локального расположения объекта оценки</w:t>
      </w:r>
    </w:p>
    <w:p w:rsidR="006009CB" w:rsidRDefault="00AD61DD" w:rsidP="009C5812">
      <w:r>
        <w:t xml:space="preserve">В </w:t>
      </w:r>
      <w:r w:rsidR="00774860">
        <w:t>непосредственной близости от</w:t>
      </w:r>
      <w:r>
        <w:t xml:space="preserve"> объекта оценки расположены</w:t>
      </w:r>
      <w:r w:rsidR="00C37140">
        <w:t xml:space="preserve"> </w:t>
      </w:r>
      <w:r w:rsidR="00907EC8">
        <w:t>производственные территории</w:t>
      </w:r>
      <w:r w:rsidR="0005744C">
        <w:t>, железнодорожные пути, железнодорожная станция "Депо-Курская"</w:t>
      </w:r>
      <w:r w:rsidR="00907EC8">
        <w:t xml:space="preserve"> и многоэтажные жилые дома</w:t>
      </w:r>
      <w:r w:rsidR="00774860">
        <w:t xml:space="preserve">. </w:t>
      </w:r>
    </w:p>
    <w:p w:rsidR="00FB4BDD" w:rsidRPr="00FB4BDD" w:rsidRDefault="00FB4BDD" w:rsidP="009C5812"/>
    <w:p w:rsidR="00273790" w:rsidRPr="00FF34A6" w:rsidRDefault="00273790" w:rsidP="00273790">
      <w:pPr>
        <w:pStyle w:val="21"/>
        <w:numPr>
          <w:ilvl w:val="1"/>
          <w:numId w:val="3"/>
        </w:numPr>
        <w:jc w:val="left"/>
        <w:rPr>
          <w:iCs w:val="0"/>
        </w:rPr>
      </w:pPr>
      <w:bookmarkStart w:id="53" w:name="_Toc469309617"/>
      <w:r w:rsidRPr="00FF34A6">
        <w:rPr>
          <w:iCs w:val="0"/>
        </w:rPr>
        <w:lastRenderedPageBreak/>
        <w:t>Имущественные права и обременения</w:t>
      </w:r>
      <w:bookmarkEnd w:id="53"/>
    </w:p>
    <w:p w:rsidR="00EB1DA5" w:rsidRDefault="00CB1CA7" w:rsidP="0038432B">
      <w:pPr>
        <w:widowControl w:val="0"/>
        <w:suppressAutoHyphens/>
        <w:rPr>
          <w:szCs w:val="20"/>
        </w:rPr>
      </w:pPr>
      <w:bookmarkStart w:id="54" w:name="_Toc231877787"/>
      <w:bookmarkStart w:id="55" w:name="_Ref267649025"/>
      <w:r>
        <w:rPr>
          <w:szCs w:val="20"/>
        </w:rPr>
        <w:t>На объект оценки оформлено право собственности</w:t>
      </w:r>
      <w:r w:rsidR="00EB1DA5">
        <w:rPr>
          <w:szCs w:val="20"/>
        </w:rPr>
        <w:t>.</w:t>
      </w:r>
      <w:r>
        <w:rPr>
          <w:szCs w:val="20"/>
        </w:rPr>
        <w:t xml:space="preserve"> Собственником является юридическое лицо.</w:t>
      </w:r>
    </w:p>
    <w:p w:rsidR="00907EC8" w:rsidRDefault="00907EC8" w:rsidP="0038432B">
      <w:pPr>
        <w:widowControl w:val="0"/>
        <w:suppressAutoHyphens/>
        <w:rPr>
          <w:szCs w:val="20"/>
        </w:rPr>
      </w:pPr>
      <w:r>
        <w:rPr>
          <w:szCs w:val="20"/>
        </w:rPr>
        <w:t xml:space="preserve">На </w:t>
      </w:r>
      <w:r w:rsidR="00283A1E">
        <w:rPr>
          <w:szCs w:val="20"/>
        </w:rPr>
        <w:t xml:space="preserve">помещение </w:t>
      </w:r>
      <w:r w:rsidRPr="001F54FC">
        <w:rPr>
          <w:szCs w:val="20"/>
        </w:rPr>
        <w:t>оформлено обременение в виде ипотеки.</w:t>
      </w:r>
    </w:p>
    <w:p w:rsidR="00CB1CA7" w:rsidRDefault="00FF0E03" w:rsidP="00FF0E03">
      <w:pPr>
        <w:pStyle w:val="21"/>
        <w:numPr>
          <w:ilvl w:val="1"/>
          <w:numId w:val="3"/>
        </w:numPr>
        <w:jc w:val="left"/>
        <w:rPr>
          <w:iCs w:val="0"/>
        </w:rPr>
      </w:pPr>
      <w:bookmarkStart w:id="56" w:name="_Toc469309618"/>
      <w:r>
        <w:rPr>
          <w:iCs w:val="0"/>
        </w:rPr>
        <w:t>Р</w:t>
      </w:r>
      <w:r w:rsidRPr="00FF0E03">
        <w:rPr>
          <w:iCs w:val="0"/>
        </w:rPr>
        <w:t>еквизиты юридического лица и балансовая стоимость объекта оценки</w:t>
      </w:r>
      <w:bookmarkEnd w:id="56"/>
    </w:p>
    <w:p w:rsidR="00FF0E03" w:rsidRDefault="00533E82" w:rsidP="00FF0E03">
      <w:r w:rsidRPr="00533E82">
        <w:t>Собст</w:t>
      </w:r>
      <w:r w:rsidR="00283A1E">
        <w:t xml:space="preserve">венником объекта оценки </w:t>
      </w:r>
      <w:r w:rsidR="001F54FC">
        <w:t>является</w:t>
      </w:r>
      <w:r w:rsidR="00C37140">
        <w:t xml:space="preserve"> </w:t>
      </w:r>
      <w:r w:rsidR="00283A1E">
        <w:t>ООО «Ностер</w:t>
      </w:r>
      <w:r w:rsidR="00907EC8">
        <w:t>»</w:t>
      </w:r>
      <w:r w:rsidR="002C7F33" w:rsidRPr="002C7F33">
        <w:t>.</w:t>
      </w:r>
    </w:p>
    <w:p w:rsidR="00533E82" w:rsidRPr="00FF0E03" w:rsidRDefault="00533E82" w:rsidP="00FF0E03">
      <w:r>
        <w:t xml:space="preserve">Балансовая стоимость объекта оценки – </w:t>
      </w:r>
      <w:r w:rsidR="00907EC8">
        <w:t>не предоставлена</w:t>
      </w:r>
      <w:r w:rsidR="009D0F37">
        <w:t>.</w:t>
      </w:r>
    </w:p>
    <w:p w:rsidR="00273790" w:rsidRDefault="00E53199" w:rsidP="00273790">
      <w:pPr>
        <w:pStyle w:val="21"/>
        <w:numPr>
          <w:ilvl w:val="1"/>
          <w:numId w:val="3"/>
        </w:numPr>
        <w:tabs>
          <w:tab w:val="num" w:pos="1080"/>
        </w:tabs>
        <w:ind w:left="788" w:hanging="431"/>
        <w:jc w:val="left"/>
      </w:pPr>
      <w:bookmarkStart w:id="57" w:name="_Toc469309619"/>
      <w:bookmarkEnd w:id="54"/>
      <w:bookmarkEnd w:id="55"/>
      <w:r>
        <w:t>Текущее использование объекта оценки</w:t>
      </w:r>
      <w:bookmarkEnd w:id="57"/>
    </w:p>
    <w:p w:rsidR="00273790" w:rsidRPr="00CD75E1" w:rsidRDefault="00316E5B" w:rsidP="0038432B">
      <w:pPr>
        <w:pStyle w:val="af2"/>
        <w:spacing w:after="0"/>
      </w:pPr>
      <w:r>
        <w:t>В настоящ</w:t>
      </w:r>
      <w:r w:rsidR="006B54B7">
        <w:t xml:space="preserve">ее время объект используется </w:t>
      </w:r>
      <w:r w:rsidR="00CD75E1">
        <w:t>по прямому назначению – в к</w:t>
      </w:r>
      <w:r w:rsidR="00C37140">
        <w:t>ачестве офисного помещения</w:t>
      </w:r>
      <w:r w:rsidR="00CD75E1">
        <w:t>.</w:t>
      </w:r>
    </w:p>
    <w:p w:rsidR="00273790" w:rsidRDefault="00273790" w:rsidP="00273790">
      <w:pPr>
        <w:pStyle w:val="21"/>
        <w:numPr>
          <w:ilvl w:val="1"/>
          <w:numId w:val="3"/>
        </w:numPr>
        <w:tabs>
          <w:tab w:val="num" w:pos="1080"/>
        </w:tabs>
        <w:ind w:left="788" w:hanging="431"/>
        <w:jc w:val="left"/>
      </w:pPr>
      <w:bookmarkStart w:id="58" w:name="_Toc231877789"/>
      <w:bookmarkStart w:id="59" w:name="_Toc323817008"/>
      <w:bookmarkStart w:id="60" w:name="_Toc469309620"/>
      <w:r>
        <w:t>Д</w:t>
      </w:r>
      <w:r w:rsidRPr="00685AD1">
        <w:t>ругие факторы и характеристики, относящиеся к объекту оценки, существенно влияющие на его стоимость</w:t>
      </w:r>
      <w:bookmarkEnd w:id="58"/>
      <w:bookmarkEnd w:id="59"/>
      <w:bookmarkEnd w:id="60"/>
    </w:p>
    <w:p w:rsidR="00141B03" w:rsidRDefault="00907EC8" w:rsidP="006D3C72">
      <w:r>
        <w:t>Не выявлены</w:t>
      </w:r>
      <w:r w:rsidR="00141B03">
        <w:t>.</w:t>
      </w:r>
    </w:p>
    <w:p w:rsidR="00D877D0" w:rsidRPr="00D877D0" w:rsidRDefault="00D877D0" w:rsidP="00D877D0">
      <w:pPr>
        <w:keepNext/>
        <w:numPr>
          <w:ilvl w:val="1"/>
          <w:numId w:val="3"/>
        </w:numPr>
        <w:tabs>
          <w:tab w:val="num" w:pos="1080"/>
        </w:tabs>
        <w:spacing w:before="240" w:after="60"/>
        <w:ind w:left="788" w:hanging="431"/>
        <w:jc w:val="left"/>
        <w:outlineLvl w:val="1"/>
        <w:rPr>
          <w:rFonts w:ascii="a_FuturicaExtraBlack" w:hAnsi="a_FuturicaExtraBlack" w:cs="Arial"/>
          <w:b/>
          <w:bCs/>
          <w:iCs/>
          <w:color w:val="000000" w:themeColor="text1"/>
          <w:szCs w:val="28"/>
        </w:rPr>
      </w:pPr>
      <w:bookmarkStart w:id="61" w:name="_Toc384546940"/>
      <w:bookmarkStart w:id="62" w:name="_Toc469309621"/>
      <w:r w:rsidRPr="00D877D0">
        <w:rPr>
          <w:rFonts w:ascii="a_FuturicaExtraBlack" w:hAnsi="a_FuturicaExtraBlack" w:cs="Arial"/>
          <w:b/>
          <w:bCs/>
          <w:iCs/>
          <w:color w:val="000000" w:themeColor="text1"/>
          <w:szCs w:val="28"/>
        </w:rPr>
        <w:t>Анализ наилучшего и наиболее эффективного использования объекта оценки (НиНЭИ)</w:t>
      </w:r>
      <w:bookmarkEnd w:id="61"/>
      <w:bookmarkEnd w:id="62"/>
    </w:p>
    <w:p w:rsidR="00D877D0" w:rsidRPr="00D877D0" w:rsidRDefault="00D877D0" w:rsidP="00D877D0">
      <w:pPr>
        <w:rPr>
          <w:color w:val="000000" w:themeColor="text1"/>
        </w:rPr>
      </w:pPr>
      <w:r w:rsidRPr="00D877D0">
        <w:rPr>
          <w:color w:val="000000" w:themeColor="text1"/>
        </w:rPr>
        <w:t>Наилучшее и наиболее эффективное использование – наиболее вероятное использование имущества, являющееся физически возможным, разумно оправданным, юридически законным, осуществимым с финансовой точки зрения и в результате которого стоимость оцениваемого имущества будет максимальным.</w:t>
      </w:r>
    </w:p>
    <w:p w:rsidR="00D877D0" w:rsidRPr="00D877D0" w:rsidRDefault="00D877D0" w:rsidP="00D877D0">
      <w:pPr>
        <w:rPr>
          <w:color w:val="000000" w:themeColor="text1"/>
        </w:rPr>
      </w:pPr>
      <w:r w:rsidRPr="00D877D0">
        <w:rPr>
          <w:color w:val="000000" w:themeColor="text1"/>
        </w:rPr>
        <w:t>На практике анализ оптимального использование объекта недвижимости выявляется путем проверки соответствия рассматриваемых вариантов использования следующим категориям:</w:t>
      </w:r>
    </w:p>
    <w:p w:rsidR="00D877D0" w:rsidRPr="00D877D0" w:rsidRDefault="00D877D0" w:rsidP="00D877D0">
      <w:pPr>
        <w:numPr>
          <w:ilvl w:val="0"/>
          <w:numId w:val="27"/>
        </w:numPr>
        <w:ind w:left="426"/>
        <w:contextualSpacing/>
        <w:rPr>
          <w:color w:val="000000" w:themeColor="text1"/>
        </w:rPr>
      </w:pPr>
      <w:r w:rsidRPr="00D877D0">
        <w:rPr>
          <w:color w:val="000000" w:themeColor="text1"/>
        </w:rPr>
        <w:t>быть физически возможным, т.е. соответствовать ресурсному потенциалу;</w:t>
      </w:r>
    </w:p>
    <w:p w:rsidR="00D877D0" w:rsidRPr="00D877D0" w:rsidRDefault="00D877D0" w:rsidP="00D877D0">
      <w:pPr>
        <w:numPr>
          <w:ilvl w:val="0"/>
          <w:numId w:val="27"/>
        </w:numPr>
        <w:ind w:left="426"/>
        <w:contextualSpacing/>
        <w:rPr>
          <w:color w:val="000000" w:themeColor="text1"/>
        </w:rPr>
      </w:pPr>
      <w:r w:rsidRPr="00D877D0">
        <w:rPr>
          <w:color w:val="000000" w:themeColor="text1"/>
        </w:rPr>
        <w:t>быть законодательно допустимым, т.е. срок и форма предполагаемого использования не должна подпадать под действия правовых ограничений, существующих либо потенциальных;</w:t>
      </w:r>
    </w:p>
    <w:p w:rsidR="00D877D0" w:rsidRPr="00D877D0" w:rsidRDefault="00D877D0" w:rsidP="00D877D0">
      <w:pPr>
        <w:numPr>
          <w:ilvl w:val="0"/>
          <w:numId w:val="27"/>
        </w:numPr>
        <w:ind w:left="426"/>
        <w:contextualSpacing/>
        <w:rPr>
          <w:color w:val="000000" w:themeColor="text1"/>
        </w:rPr>
      </w:pPr>
      <w:r w:rsidRPr="00D877D0">
        <w:rPr>
          <w:color w:val="000000" w:themeColor="text1"/>
        </w:rPr>
        <w:t>быть финансово состоятельным, т.е. использование должно обеспечить доход, равный или больший по сравнению с сумой операционных расходов, финансовых обязательств и капитальных затрат;</w:t>
      </w:r>
    </w:p>
    <w:p w:rsidR="00D877D0" w:rsidRPr="00D877D0" w:rsidRDefault="00D877D0" w:rsidP="00D877D0">
      <w:pPr>
        <w:numPr>
          <w:ilvl w:val="0"/>
          <w:numId w:val="27"/>
        </w:numPr>
        <w:ind w:left="426"/>
        <w:contextualSpacing/>
        <w:rPr>
          <w:color w:val="000000" w:themeColor="text1"/>
        </w:rPr>
      </w:pPr>
      <w:r w:rsidRPr="00D877D0">
        <w:rPr>
          <w:color w:val="000000" w:themeColor="text1"/>
        </w:rPr>
        <w:t>быть максимально эффективным, т.е. иметь наибольшую продуктивность среди вариантов использования, вероятность реализации которых подтверждается рынком.</w:t>
      </w:r>
    </w:p>
    <w:p w:rsidR="00D877D0" w:rsidRPr="00D877D0" w:rsidRDefault="00D877D0" w:rsidP="00D877D0">
      <w:pPr>
        <w:rPr>
          <w:color w:val="000000" w:themeColor="text1"/>
        </w:rPr>
      </w:pPr>
      <w:r w:rsidRPr="00D877D0">
        <w:rPr>
          <w:color w:val="000000" w:themeColor="text1"/>
        </w:rPr>
        <w:t>Для любой недвижимости может существовать оптимальное использование земельного участка как свободного и отличное от него оптимальное использование собственности как улучшенной. Пока стоимость собственности с улучшениями будет больше стоимости участка без улучшений, наилучшим и наиболее эффективным использованием будет использование собственности с улучшениями. Когда стоимость свободного участка превысит стоимость собственности с улучшениями, наилучшим и наиболее эффективным использованием будет использование земли как будто бы свободной.</w:t>
      </w:r>
    </w:p>
    <w:p w:rsidR="00AE44C4" w:rsidRDefault="006C424F" w:rsidP="006152F7">
      <w:r>
        <w:rPr>
          <w:color w:val="000000" w:themeColor="text1"/>
        </w:rPr>
        <w:t>В</w:t>
      </w:r>
      <w:r w:rsidR="003C1553">
        <w:rPr>
          <w:color w:val="000000" w:themeColor="text1"/>
        </w:rPr>
        <w:t xml:space="preserve"> рамках данной оценки, в качестве наилучшего и наиболее эффективного использования принимается текущее использование объекта оценки, т.е. </w:t>
      </w:r>
      <w:r w:rsidR="00C37140">
        <w:t>офисное помещение</w:t>
      </w:r>
      <w:r w:rsidR="003C1553">
        <w:rPr>
          <w:color w:val="000000" w:themeColor="text1"/>
        </w:rPr>
        <w:t>.</w:t>
      </w:r>
    </w:p>
    <w:p w:rsidR="00AE44C4" w:rsidRPr="00AE44C4" w:rsidRDefault="00AE44C4" w:rsidP="00AE44C4">
      <w:pPr>
        <w:pStyle w:val="112"/>
        <w:numPr>
          <w:ilvl w:val="0"/>
          <w:numId w:val="3"/>
        </w:numPr>
      </w:pPr>
      <w:bookmarkStart w:id="63" w:name="_Toc380751431"/>
      <w:bookmarkStart w:id="64" w:name="_Toc377721701"/>
      <w:bookmarkStart w:id="65" w:name="_Toc469309622"/>
      <w:r w:rsidRPr="00AE44C4">
        <w:lastRenderedPageBreak/>
        <w:t>Анализ рынка объекта оценки и обоснование значений или диапазонов значений ценообразующих факторов</w:t>
      </w:r>
      <w:bookmarkEnd w:id="63"/>
      <w:bookmarkEnd w:id="64"/>
      <w:bookmarkEnd w:id="65"/>
    </w:p>
    <w:p w:rsidR="00AE44C4" w:rsidRPr="00AE44C4" w:rsidRDefault="00AE44C4" w:rsidP="00AE44C4">
      <w:pPr>
        <w:pStyle w:val="21"/>
        <w:numPr>
          <w:ilvl w:val="1"/>
          <w:numId w:val="3"/>
        </w:numPr>
        <w:tabs>
          <w:tab w:val="num" w:pos="1080"/>
        </w:tabs>
        <w:ind w:left="788" w:hanging="431"/>
        <w:jc w:val="left"/>
      </w:pPr>
      <w:bookmarkStart w:id="66" w:name="_Ref418595040"/>
      <w:bookmarkStart w:id="67" w:name="_Toc469309623"/>
      <w:r w:rsidRPr="00AE44C4">
        <w:t>Экономические и социальные факторы, оказывающие влияние на стоимость объекта оценки</w:t>
      </w:r>
      <w:bookmarkEnd w:id="66"/>
      <w:bookmarkEnd w:id="67"/>
    </w:p>
    <w:p w:rsidR="000A5EA9" w:rsidRPr="000A5EA9" w:rsidRDefault="000A5EA9" w:rsidP="000A5EA9">
      <w:pPr>
        <w:rPr>
          <w:b/>
        </w:rPr>
      </w:pPr>
      <w:bookmarkStart w:id="68" w:name="_Toc312950713"/>
      <w:r w:rsidRPr="000A5EA9">
        <w:rPr>
          <w:b/>
        </w:rPr>
        <w:t>Макроэкономический обзор Российской Федерации</w:t>
      </w:r>
      <w:bookmarkEnd w:id="68"/>
    </w:p>
    <w:p w:rsidR="000A5EA9" w:rsidRDefault="000A5EA9" w:rsidP="000A5EA9">
      <w:pPr>
        <w:rPr>
          <w:i/>
        </w:rPr>
      </w:pPr>
      <w:bookmarkStart w:id="69" w:name="_Toc312950714"/>
      <w:bookmarkStart w:id="70" w:name="_Toc312950233"/>
      <w:bookmarkStart w:id="71" w:name="_Toc312950147"/>
      <w:bookmarkStart w:id="72" w:name="_Toc249017992"/>
      <w:bookmarkStart w:id="73" w:name="_Toc249007363"/>
      <w:bookmarkStart w:id="74" w:name="_Toc249004068"/>
      <w:bookmarkStart w:id="75" w:name="_Toc244847217"/>
      <w:bookmarkStart w:id="76" w:name="_Toc236294717"/>
      <w:bookmarkStart w:id="77" w:name="_Toc236291963"/>
      <w:bookmarkStart w:id="78" w:name="_Toc221611964"/>
      <w:bookmarkStart w:id="79" w:name="_Toc221171712"/>
      <w:bookmarkStart w:id="80" w:name="_Toc208317248"/>
      <w:r w:rsidRPr="000A5EA9">
        <w:rPr>
          <w:i/>
        </w:rPr>
        <w:t>По информации Министерства экономического развития Российской Федерации (</w:t>
      </w:r>
      <w:hyperlink r:id="rId24" w:history="1">
        <w:r w:rsidRPr="000A5EA9">
          <w:rPr>
            <w:rStyle w:val="af6"/>
            <w:i/>
            <w:color w:val="auto"/>
            <w:u w:val="none"/>
          </w:rPr>
          <w:t>www.economy.gov.ru</w:t>
        </w:r>
      </w:hyperlink>
      <w:r w:rsidRPr="000A5EA9">
        <w:rPr>
          <w:i/>
        </w:rPr>
        <w:t>).</w:t>
      </w:r>
      <w:bookmarkEnd w:id="69"/>
      <w:bookmarkEnd w:id="70"/>
      <w:bookmarkEnd w:id="71"/>
      <w:bookmarkEnd w:id="72"/>
      <w:bookmarkEnd w:id="73"/>
      <w:bookmarkEnd w:id="74"/>
      <w:bookmarkEnd w:id="75"/>
      <w:bookmarkEnd w:id="76"/>
      <w:bookmarkEnd w:id="77"/>
      <w:bookmarkEnd w:id="78"/>
      <w:bookmarkEnd w:id="79"/>
    </w:p>
    <w:p w:rsidR="00143478" w:rsidRDefault="00143478" w:rsidP="00143478">
      <w:pPr>
        <w:suppressAutoHyphens/>
      </w:pPr>
      <w:r>
        <w:t xml:space="preserve">По оценке Минэкономразвития России, сезонно сглаженный индекс ВВП в сентябре показал отрицательную динамику, составив -0,2 % м/м. Позитивную динамику с сезонной корректировкой показали добыча полезных ископаемых, розничная торговля. </w:t>
      </w:r>
    </w:p>
    <w:p w:rsidR="00143478" w:rsidRDefault="00143478" w:rsidP="00143478">
      <w:pPr>
        <w:suppressAutoHyphens/>
      </w:pPr>
      <w:r>
        <w:t xml:space="preserve">В годовом выражении, по оценке Минэкономразвития России, в сентябре 2016 г. ВВП снизился на 0,7 %, за девять месяцев – на 0,7 % г/г. </w:t>
      </w:r>
    </w:p>
    <w:p w:rsidR="00143478" w:rsidRDefault="00143478" w:rsidP="00143478">
      <w:pPr>
        <w:suppressAutoHyphens/>
      </w:pPr>
      <w:r>
        <w:t xml:space="preserve">В сентябре ситуация в промышленном производстве ухудшилась. Рассчитываемый Минэкономразвития России сезонно сглаженный индекс промышленного производства после августовского роста (0,3 % м/м) вновь вышел в область отрицательных значений (-0,2 % м/м). Снижение обусловлено сокращением в обрабатывающих производствах (-0,4 % м/м). В добыче полезных ископаемых сохранился рост (0,2 % м/м), в производстве и распределении электроэнергии, газа и воды рост составил 0,1 % м/м. </w:t>
      </w:r>
    </w:p>
    <w:p w:rsidR="00143478" w:rsidRDefault="00143478" w:rsidP="00143478">
      <w:pPr>
        <w:suppressAutoHyphens/>
      </w:pPr>
      <w:r>
        <w:t xml:space="preserve">В секторе промежуточного спроса в сентябре сократился рост в отраслях лесопромышленного комплекса, в химическом производстве, в металлургическом производстве и производстве готовых металлических изделий; продолжилось сокращение в производстве прочих неметаллических минеральных продуктов, стагнация - в производстве резиновых и пластмассовых изделий; продолжился рост в производстве кокса и нефтепродуктов. </w:t>
      </w:r>
    </w:p>
    <w:p w:rsidR="00143478" w:rsidRDefault="00143478" w:rsidP="00143478">
      <w:pPr>
        <w:suppressAutoHyphens/>
      </w:pPr>
      <w:r>
        <w:t xml:space="preserve">Из потребительских отраслей в сентябре сократилось производство пищевых продуктов, включая напитки, и табака, производство кожи, изделий и кожи и производство обуви; восстановился рост в текстильном и швейном производстве. </w:t>
      </w:r>
    </w:p>
    <w:p w:rsidR="00143478" w:rsidRDefault="00143478" w:rsidP="00143478">
      <w:pPr>
        <w:suppressAutoHyphens/>
      </w:pPr>
      <w:r>
        <w:t xml:space="preserve">В отраслях машиностроительного комплекса продолжилось сокращение в производстве электрооборудования, электронного и оптического оборудования, в производстве транспортных средств и оборудования; возобновился рост в производстве машин и оборудования. </w:t>
      </w:r>
    </w:p>
    <w:p w:rsidR="00143478" w:rsidRDefault="00143478" w:rsidP="00143478">
      <w:pPr>
        <w:suppressAutoHyphens/>
      </w:pPr>
      <w:r>
        <w:t xml:space="preserve">Индекса производства продукции сельского хозяйства с исключением сезонности в сентябре 2016 г. составил -0,5 % м/м. </w:t>
      </w:r>
    </w:p>
    <w:p w:rsidR="00143478" w:rsidRDefault="00143478" w:rsidP="00143478">
      <w:pPr>
        <w:suppressAutoHyphens/>
      </w:pPr>
      <w:r>
        <w:t xml:space="preserve">Сезонно сглаженный индекс объема работ по виду деятельности «Строительство» продолжил снижение (-0,9 % м/м). </w:t>
      </w:r>
    </w:p>
    <w:p w:rsidR="00143478" w:rsidRDefault="00143478" w:rsidP="00143478">
      <w:pPr>
        <w:suppressAutoHyphens/>
      </w:pPr>
      <w:r>
        <w:t xml:space="preserve">В сентябре 2016 г. безработица осталась на уровне августа – 5,2 % от рабочей силы (с исключением сезонного фактора – 5,5 % от рабочей силы). </w:t>
      </w:r>
    </w:p>
    <w:p w:rsidR="00143478" w:rsidRDefault="00143478" w:rsidP="00143478">
      <w:pPr>
        <w:suppressAutoHyphens/>
      </w:pPr>
      <w:r>
        <w:t xml:space="preserve">Реальная заработная плата с исключением сезонного фактора в сентябре, по предварительным данным, выросла на 0,1 % (по уточненным данным в августе сезонно очищенный рост составил 1,1 % вместо снижения на 0,7 % по предварительным данным). </w:t>
      </w:r>
    </w:p>
    <w:p w:rsidR="00143478" w:rsidRDefault="00143478" w:rsidP="00143478">
      <w:pPr>
        <w:suppressAutoHyphens/>
      </w:pPr>
      <w:r>
        <w:t xml:space="preserve">После снижения на 1,1 % м/м в августе 2016 г. динамика реальных располагаемых доходов с исключением сезонного фактора в сентябре вернулась в область положительных значений: рост составил 1,5 % м/м. </w:t>
      </w:r>
    </w:p>
    <w:p w:rsidR="00143478" w:rsidRDefault="00143478" w:rsidP="00143478">
      <w:pPr>
        <w:suppressAutoHyphens/>
      </w:pPr>
      <w:r>
        <w:lastRenderedPageBreak/>
        <w:t xml:space="preserve">На фоне позитивных тенденций в динамике доходов населения оборот розничной торговли с исключением сезонного фактора в сентябре впервые с начала 2015 года продемонстрировал рост на 0,1 % м/м. </w:t>
      </w:r>
    </w:p>
    <w:p w:rsidR="00143478" w:rsidRDefault="00143478" w:rsidP="00143478">
      <w:pPr>
        <w:suppressAutoHyphens/>
      </w:pPr>
      <w:r>
        <w:t xml:space="preserve">После двухмесячного роста по 0,2 % м/м платные услуги с исключением сезонного фактора в сентябре сократились на 0,9 % м/м.  </w:t>
      </w:r>
    </w:p>
    <w:p w:rsidR="00143478" w:rsidRDefault="00143478" w:rsidP="00143478">
      <w:pPr>
        <w:suppressAutoHyphens/>
      </w:pPr>
      <w:r>
        <w:t xml:space="preserve">Экспорт товаров в январе-сентябре 2016 г., по оценке, составил 199,0 млрд. долл. США (23,6 % г/г). </w:t>
      </w:r>
    </w:p>
    <w:p w:rsidR="00143478" w:rsidRDefault="00143478" w:rsidP="00143478">
      <w:pPr>
        <w:suppressAutoHyphens/>
      </w:pPr>
      <w:r>
        <w:t xml:space="preserve">Импорт товаров в январе-сентябре 2016 г., по оценке, составил 135,9 млрд. долл. США (снижение на 4,4 % г/г). </w:t>
      </w:r>
    </w:p>
    <w:p w:rsidR="00143478" w:rsidRDefault="00143478" w:rsidP="00143478">
      <w:pPr>
        <w:suppressAutoHyphens/>
      </w:pPr>
      <w:r>
        <w:t xml:space="preserve">Положительное сальдо торгового баланса в январе-сентябре 2016 г., по оценке, составило 63,1 млрд. долл. США, снизившись на 46,6 % г/г. </w:t>
      </w:r>
    </w:p>
    <w:p w:rsidR="00143478" w:rsidRDefault="00143478" w:rsidP="00143478">
      <w:pPr>
        <w:suppressAutoHyphens/>
        <w:rPr>
          <w:szCs w:val="20"/>
        </w:rPr>
      </w:pPr>
      <w:r>
        <w:t>В сентябре инфляция составила 0,2 %, с начала года – 4,1 % (в сентябре 2015 г. – 0,6 %, с начала года –10,4 %).</w:t>
      </w:r>
    </w:p>
    <w:p w:rsidR="00143478" w:rsidRPr="000A5EA9" w:rsidRDefault="00143478" w:rsidP="007D7633">
      <w:pPr>
        <w:ind w:firstLine="0"/>
        <w:rPr>
          <w:i/>
        </w:rPr>
      </w:pPr>
      <w:r>
        <w:rPr>
          <w:noProof/>
        </w:rPr>
        <w:lastRenderedPageBreak/>
        <w:drawing>
          <wp:inline distT="0" distB="0" distL="0" distR="0">
            <wp:extent cx="6480175" cy="795274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480175" cy="7952740"/>
                    </a:xfrm>
                    <a:prstGeom prst="rect">
                      <a:avLst/>
                    </a:prstGeom>
                  </pic:spPr>
                </pic:pic>
              </a:graphicData>
            </a:graphic>
          </wp:inline>
        </w:drawing>
      </w:r>
    </w:p>
    <w:p w:rsidR="000A5EA9" w:rsidRDefault="005F5A49" w:rsidP="005F5A49">
      <w:pPr>
        <w:rPr>
          <w:b/>
        </w:rPr>
      </w:pPr>
      <w:bookmarkStart w:id="81" w:name="_Toc248058824"/>
      <w:bookmarkStart w:id="82" w:name="_Toc312950720"/>
      <w:bookmarkStart w:id="83" w:name="_Toc247113079"/>
      <w:bookmarkStart w:id="84" w:name="_Toc247112843"/>
      <w:bookmarkStart w:id="85" w:name="_Toc232235746"/>
      <w:bookmarkEnd w:id="80"/>
      <w:r w:rsidRPr="005F5A49">
        <w:rPr>
          <w:b/>
        </w:rPr>
        <w:t>Показатели социально-экономического развития</w:t>
      </w:r>
      <w:bookmarkEnd w:id="81"/>
      <w:bookmarkEnd w:id="82"/>
      <w:r w:rsidR="0057318A">
        <w:rPr>
          <w:b/>
        </w:rPr>
        <w:t xml:space="preserve"> города Москва</w:t>
      </w:r>
    </w:p>
    <w:p w:rsidR="005E3A2F" w:rsidRPr="005E3A2F" w:rsidRDefault="005E3A2F" w:rsidP="005F5A49">
      <w:r w:rsidRPr="005E3A2F">
        <w:t>Москва является столицей Российской Федерации, представляет собой крупнейший административно-политический, промышленный, торговый, финансовый, научно-культурный, транспортный центр Российской Федерации. Основная масса отраслей промышленности представлены в Москве, за исключением тех отраслей, которые имеют привязку к конкретному географическому расположению и местам залегания полезных ископаемых.</w:t>
      </w:r>
    </w:p>
    <w:p w:rsidR="00B30139" w:rsidRDefault="00B30139" w:rsidP="00B30139">
      <w:pPr>
        <w:suppressAutoHyphens/>
      </w:pPr>
      <w:r>
        <w:lastRenderedPageBreak/>
        <w:t xml:space="preserve">За январь-сентябрь 2016 года в г. Москва темпы роста основных экономических и социальных показателей по отношению к соответствующему периоду прошлого года составили: </w:t>
      </w:r>
    </w:p>
    <w:p w:rsidR="00B30139" w:rsidRDefault="00B30139" w:rsidP="00B30139">
      <w:pPr>
        <w:suppressAutoHyphens/>
      </w:pPr>
      <w:r w:rsidRPr="002D7DB8">
        <w:sym w:font="Symbol" w:char="F02D"/>
      </w:r>
      <w:r w:rsidRPr="002D7DB8">
        <w:t xml:space="preserve"> объем </w:t>
      </w:r>
      <w:r>
        <w:t>промышленного производства – 101,8</w:t>
      </w:r>
      <w:r w:rsidRPr="002D7DB8">
        <w:t>%;</w:t>
      </w:r>
      <w:r>
        <w:t xml:space="preserve"> </w:t>
      </w:r>
    </w:p>
    <w:p w:rsidR="00B30139" w:rsidRDefault="00B30139" w:rsidP="00B30139">
      <w:pPr>
        <w:suppressAutoHyphens/>
      </w:pPr>
      <w:r>
        <w:sym w:font="Symbol" w:char="F02D"/>
      </w:r>
      <w:r>
        <w:t xml:space="preserve"> инвестиции в основной капитал (оценка) – 103%;</w:t>
      </w:r>
    </w:p>
    <w:p w:rsidR="00B30139" w:rsidRDefault="00B30139" w:rsidP="00B30139">
      <w:pPr>
        <w:suppressAutoHyphens/>
      </w:pPr>
      <w:r>
        <w:sym w:font="Symbol" w:char="F02D"/>
      </w:r>
      <w:r>
        <w:t xml:space="preserve"> оборот розничной торговли – 89,8%; </w:t>
      </w:r>
    </w:p>
    <w:p w:rsidR="00B30139" w:rsidRDefault="00B30139" w:rsidP="00B30139">
      <w:pPr>
        <w:suppressAutoHyphens/>
      </w:pPr>
      <w:r>
        <w:sym w:font="Symbol" w:char="F02D"/>
      </w:r>
      <w:r>
        <w:t xml:space="preserve"> реальные располагаемые денежные доходы населения (по предварительным данным) – 93,4%</w:t>
      </w:r>
    </w:p>
    <w:p w:rsidR="00B30139" w:rsidRDefault="00200E85" w:rsidP="00200E85">
      <w:pPr>
        <w:pStyle w:val="aff1"/>
      </w:pPr>
      <w:r>
        <w:t xml:space="preserve">Таблица </w:t>
      </w:r>
      <w:fldSimple w:instr=" SEQ Таблица \* ARABIC ">
        <w:r w:rsidR="00036F1D">
          <w:rPr>
            <w:noProof/>
          </w:rPr>
          <w:t>4</w:t>
        </w:r>
      </w:fldSimple>
      <w:r w:rsidR="00B30139">
        <w:t>. Основные экономические и социальные показатели</w:t>
      </w:r>
    </w:p>
    <w:p w:rsidR="00470B79" w:rsidRDefault="00470B79" w:rsidP="007D7633">
      <w:pPr>
        <w:ind w:firstLine="0"/>
        <w:rPr>
          <w:b/>
        </w:rPr>
      </w:pPr>
      <w:r w:rsidRPr="00470B79">
        <w:rPr>
          <w:b/>
          <w:noProof/>
        </w:rPr>
        <w:drawing>
          <wp:inline distT="0" distB="0" distL="0" distR="0">
            <wp:extent cx="6229350" cy="6332547"/>
            <wp:effectExtent l="19050" t="0" r="0" b="0"/>
            <wp:docPr id="1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a:stretch>
                      <a:fillRect/>
                    </a:stretch>
                  </pic:blipFill>
                  <pic:spPr bwMode="auto">
                    <a:xfrm>
                      <a:off x="0" y="0"/>
                      <a:ext cx="6229350" cy="6332547"/>
                    </a:xfrm>
                    <a:prstGeom prst="rect">
                      <a:avLst/>
                    </a:prstGeom>
                    <a:noFill/>
                    <a:ln w="9525">
                      <a:noFill/>
                      <a:miter lim="800000"/>
                      <a:headEnd/>
                      <a:tailEnd/>
                    </a:ln>
                  </pic:spPr>
                </pic:pic>
              </a:graphicData>
            </a:graphic>
          </wp:inline>
        </w:drawing>
      </w:r>
    </w:p>
    <w:p w:rsidR="00470B79" w:rsidRPr="00470B79" w:rsidRDefault="00470B79" w:rsidP="005F5A49">
      <w:r w:rsidRPr="007D7633">
        <w:t>(Краткий доклад №107 "Социально-экономическое положение в г.Москве в январе-октябре 2016г.", Мосгорстат)</w:t>
      </w:r>
    </w:p>
    <w:bookmarkEnd w:id="83"/>
    <w:bookmarkEnd w:id="84"/>
    <w:bookmarkEnd w:id="85"/>
    <w:p w:rsidR="006F512E" w:rsidRDefault="006F512E" w:rsidP="006F512E">
      <w:pPr>
        <w:suppressAutoHyphens/>
      </w:pPr>
      <w:r>
        <w:t xml:space="preserve">Региональные рынки коммерческой недвижимости переживают период стагнации. За первые 5 месяцев 2016 года стоимость кв. м торговых, офисных помещений и площадей свободного назначения уменьшилась на 2% по сравнению </w:t>
      </w:r>
      <w:r>
        <w:lastRenderedPageBreak/>
        <w:t>с аналогичным периодом прошлого года. Отрицательная динамика зафиксирована в январе-апреле, и только в мае средняя цена кв. м выросла сразу на 3%. При этом в каждом сегменте и ряде городов выделяются различные тренды.</w:t>
      </w:r>
    </w:p>
    <w:p w:rsidR="006F512E" w:rsidRDefault="006F512E" w:rsidP="006F512E">
      <w:pPr>
        <w:suppressAutoHyphens/>
      </w:pPr>
      <w:r>
        <w:t>Несмотря на снижение потребительского спроса в связи с кризисом и увеличение объема вакантных площадей, в секторе торговой недвижимости сохраняются самые высокие цены. В Москве средняя стоимость кв. м уменьшилась на 6%, с 385,5 до 363,1 тысячи рублей, преимущественно за счет резкого падения цен в ЮВАО, ЮЗАО и ЮАО.</w:t>
      </w:r>
    </w:p>
    <w:p w:rsidR="006F512E" w:rsidRDefault="006F512E" w:rsidP="006F512E">
      <w:pPr>
        <w:suppressAutoHyphens/>
      </w:pPr>
      <w:r>
        <w:t>В сегменте офисной недвижимости ситуация более стабильна. Цены в Санкт-Петербурге остались на уровне прошлого года, а в Москве уменьшились на 3% - с 296,7 до 288,1 тысячи рублей за кв. м.</w:t>
      </w:r>
    </w:p>
    <w:p w:rsidR="006F512E" w:rsidRDefault="006F512E" w:rsidP="006F512E">
      <w:pPr>
        <w:suppressAutoHyphens/>
      </w:pPr>
      <w:r>
        <w:t>Уровень цен на помещения свободного назначения также снизился. Максимальное падение в этом сегменте характерно для Москвы – в среднем на 12% за первые 5 месяцев, 226,8 тысячи рублей против 257,8 тысяч в прошлом году.</w:t>
      </w:r>
    </w:p>
    <w:p w:rsidR="00B30139" w:rsidRPr="00B30139" w:rsidRDefault="006F512E" w:rsidP="006F512E">
      <w:pPr>
        <w:suppressAutoHyphens/>
      </w:pPr>
      <w:r>
        <w:t>В борьбе за заполняемость коммерческих площадей девелоперы вынуждены прислушиваться к мнению арендаторов и корректировать цены. Подобная политика затрагивает преимущественно сектор помещений свободного назначения, где из-за низкого спроса наблюдается общее падение арендной ставки. За первые месяцы 2016 года годовая ставка аренды в расчете за кв. м в этом сегменте уменьшилась на 6%, в сегментах офисной и торговой недвижимости – на 4% и 3% соответственно.</w:t>
      </w:r>
    </w:p>
    <w:p w:rsidR="00B339F6" w:rsidRPr="00B339F6" w:rsidRDefault="00B339F6" w:rsidP="000A5EA9">
      <w:pPr>
        <w:suppressAutoHyphens/>
        <w:rPr>
          <w:b/>
          <w:szCs w:val="20"/>
        </w:rPr>
      </w:pPr>
      <w:r w:rsidRPr="00B339F6">
        <w:rPr>
          <w:b/>
          <w:szCs w:val="20"/>
        </w:rPr>
        <w:t>Выводы.</w:t>
      </w:r>
    </w:p>
    <w:p w:rsidR="00A03E36" w:rsidRDefault="00A03E36" w:rsidP="000A5EA9">
      <w:pPr>
        <w:suppressAutoHyphens/>
        <w:rPr>
          <w:szCs w:val="20"/>
        </w:rPr>
      </w:pPr>
      <w:r>
        <w:rPr>
          <w:szCs w:val="20"/>
        </w:rPr>
        <w:t>Рынок офисов характеризуется положительной динамикой, наблюдающейся</w:t>
      </w:r>
      <w:r w:rsidRPr="00A03E36">
        <w:rPr>
          <w:szCs w:val="20"/>
        </w:rPr>
        <w:t xml:space="preserve"> с начала года. Учитывая глубину проседания рынка офисных площадей и темпы восстановления, до выравнивания ситуации и достижения равновесия еще очень далеко.</w:t>
      </w:r>
    </w:p>
    <w:p w:rsidR="00A03E36" w:rsidRDefault="00A03E36" w:rsidP="000A5EA9">
      <w:pPr>
        <w:suppressAutoHyphens/>
        <w:rPr>
          <w:szCs w:val="20"/>
        </w:rPr>
      </w:pPr>
      <w:r w:rsidRPr="00A03E36">
        <w:rPr>
          <w:szCs w:val="20"/>
        </w:rPr>
        <w:t>Пройдя несколько циклов, рынок офисной недвижимости Москвы к концу 2016 года д</w:t>
      </w:r>
      <w:r>
        <w:rPr>
          <w:szCs w:val="20"/>
        </w:rPr>
        <w:t>остиг баланса в его нижней точке</w:t>
      </w:r>
      <w:r w:rsidRPr="00A03E36">
        <w:rPr>
          <w:szCs w:val="20"/>
        </w:rPr>
        <w:t>. Максимально высокие ставки аренды, зафиксированные в 2008 году, сменились резким падением и дальнейшим периодом стабилизации в 2011-2013. В течение последних 3-х лет формировался рынок арендатора, на котором сегодня предлагаются самые привлекательные условия за всю историю рынка офисов в Московском регионе.</w:t>
      </w:r>
    </w:p>
    <w:p w:rsidR="00DD452C" w:rsidRPr="00DD452C" w:rsidRDefault="00DD452C" w:rsidP="00DD452C">
      <w:pPr>
        <w:pStyle w:val="21"/>
        <w:numPr>
          <w:ilvl w:val="1"/>
          <w:numId w:val="3"/>
        </w:numPr>
        <w:tabs>
          <w:tab w:val="num" w:pos="1080"/>
        </w:tabs>
        <w:ind w:left="788" w:hanging="431"/>
        <w:jc w:val="left"/>
      </w:pPr>
      <w:bookmarkStart w:id="86" w:name="_Toc469309624"/>
      <w:r w:rsidRPr="00DD452C">
        <w:t>Определение сегмента рынка, к которому относится объект оценки</w:t>
      </w:r>
      <w:bookmarkEnd w:id="86"/>
    </w:p>
    <w:p w:rsidR="00DD452C" w:rsidRDefault="00DD452C" w:rsidP="00AE44C4">
      <w:pPr>
        <w:suppressAutoHyphens/>
        <w:rPr>
          <w:szCs w:val="20"/>
        </w:rPr>
      </w:pPr>
      <w:r>
        <w:rPr>
          <w:szCs w:val="20"/>
        </w:rPr>
        <w:t>Объект оценки по своему функциональному назначению относится</w:t>
      </w:r>
      <w:r w:rsidR="00C72F1C">
        <w:rPr>
          <w:szCs w:val="20"/>
        </w:rPr>
        <w:t xml:space="preserve"> к сегменту рынка</w:t>
      </w:r>
      <w:r w:rsidR="00A03E36">
        <w:rPr>
          <w:szCs w:val="20"/>
        </w:rPr>
        <w:t xml:space="preserve"> офисной </w:t>
      </w:r>
      <w:r w:rsidR="0097145B">
        <w:rPr>
          <w:szCs w:val="20"/>
        </w:rPr>
        <w:t>недвижимости.</w:t>
      </w:r>
      <w:r w:rsidR="003508B3">
        <w:rPr>
          <w:szCs w:val="20"/>
        </w:rPr>
        <w:t xml:space="preserve"> Помимо непосредственно рынк</w:t>
      </w:r>
      <w:r w:rsidR="00A03E36">
        <w:rPr>
          <w:szCs w:val="20"/>
        </w:rPr>
        <w:t>а офисных</w:t>
      </w:r>
      <w:r w:rsidR="003508B3">
        <w:rPr>
          <w:szCs w:val="20"/>
        </w:rPr>
        <w:t xml:space="preserve"> зданий, в процессе оценки используется информация смежных рынков –аренды </w:t>
      </w:r>
      <w:r w:rsidR="00A03E36">
        <w:rPr>
          <w:szCs w:val="20"/>
        </w:rPr>
        <w:t>офисных</w:t>
      </w:r>
      <w:r w:rsidR="00A74A3E">
        <w:rPr>
          <w:szCs w:val="20"/>
        </w:rPr>
        <w:t xml:space="preserve"> помещений.</w:t>
      </w:r>
    </w:p>
    <w:p w:rsidR="0097145B" w:rsidRPr="0097145B" w:rsidRDefault="001E2505" w:rsidP="0097145B">
      <w:pPr>
        <w:pStyle w:val="21"/>
        <w:numPr>
          <w:ilvl w:val="1"/>
          <w:numId w:val="3"/>
        </w:numPr>
        <w:tabs>
          <w:tab w:val="num" w:pos="1080"/>
        </w:tabs>
        <w:ind w:left="788" w:hanging="431"/>
        <w:jc w:val="left"/>
      </w:pPr>
      <w:bookmarkStart w:id="87" w:name="_Toc469309625"/>
      <w:r w:rsidRPr="001E2505">
        <w:t>Анализ фактических данных о ценах предложений с объектами недвижимости и основных факторов, влияющих на спрос, предложение и цены сопоставимых объектов недвижимости</w:t>
      </w:r>
      <w:bookmarkEnd w:id="87"/>
    </w:p>
    <w:p w:rsidR="00DD452C" w:rsidRDefault="004F232F" w:rsidP="00AE44C4">
      <w:pPr>
        <w:suppressAutoHyphens/>
        <w:rPr>
          <w:szCs w:val="20"/>
        </w:rPr>
      </w:pPr>
      <w:r>
        <w:rPr>
          <w:szCs w:val="20"/>
        </w:rPr>
        <w:t>Анализ цен сделок с объектами недвижимости произвести достаточно затруднительно, поскольку результаты сделок, как правило, закрыты, а сведения мониторинга рынка недвижимости фонда данных кадастровой оценки нецелесообразно использовать в силу их низкой информативности и достоверности.</w:t>
      </w:r>
    </w:p>
    <w:p w:rsidR="00DD452C" w:rsidRDefault="00A03E36" w:rsidP="00AE44C4">
      <w:pPr>
        <w:suppressAutoHyphens/>
        <w:rPr>
          <w:szCs w:val="20"/>
        </w:rPr>
      </w:pPr>
      <w:r>
        <w:rPr>
          <w:szCs w:val="20"/>
        </w:rPr>
        <w:lastRenderedPageBreak/>
        <w:t xml:space="preserve">Анализ цен предложения </w:t>
      </w:r>
      <w:r w:rsidR="003B3BA8">
        <w:rPr>
          <w:szCs w:val="20"/>
        </w:rPr>
        <w:t xml:space="preserve">офисных объектов выявил </w:t>
      </w:r>
      <w:r w:rsidR="00F16547">
        <w:rPr>
          <w:szCs w:val="20"/>
        </w:rPr>
        <w:t>несколько</w:t>
      </w:r>
      <w:r w:rsidR="003B3BA8">
        <w:rPr>
          <w:szCs w:val="20"/>
        </w:rPr>
        <w:t xml:space="preserve"> предложений, доступных для анализа:</w:t>
      </w:r>
    </w:p>
    <w:p w:rsidR="003B3BA8" w:rsidRDefault="003B3BA8" w:rsidP="003B3BA8">
      <w:pPr>
        <w:pStyle w:val="aff1"/>
      </w:pPr>
      <w:r>
        <w:t xml:space="preserve">Таблица </w:t>
      </w:r>
      <w:fldSimple w:instr=" SEQ Таблица \* ARABIC ">
        <w:r w:rsidR="00036F1D">
          <w:rPr>
            <w:noProof/>
          </w:rPr>
          <w:t>5</w:t>
        </w:r>
      </w:fldSimple>
      <w:r>
        <w:t>.</w:t>
      </w:r>
      <w:r w:rsidR="00E92F2F">
        <w:t xml:space="preserve"> Объекты-аналоги офисных</w:t>
      </w:r>
      <w:r>
        <w:t xml:space="preserve"> помещений</w:t>
      </w:r>
    </w:p>
    <w:tbl>
      <w:tblPr>
        <w:tblW w:w="5000" w:type="pct"/>
        <w:tblLayout w:type="fixed"/>
        <w:tblLook w:val="04A0"/>
      </w:tblPr>
      <w:tblGrid>
        <w:gridCol w:w="321"/>
        <w:gridCol w:w="1194"/>
        <w:gridCol w:w="4352"/>
        <w:gridCol w:w="1188"/>
        <w:gridCol w:w="711"/>
        <w:gridCol w:w="2655"/>
      </w:tblGrid>
      <w:tr w:rsidR="001E05BC" w:rsidRPr="001E05BC" w:rsidTr="00470B79">
        <w:trPr>
          <w:trHeight w:val="765"/>
        </w:trPr>
        <w:tc>
          <w:tcPr>
            <w:tcW w:w="15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E05BC" w:rsidRPr="001E05BC" w:rsidRDefault="001E05BC" w:rsidP="001E05BC">
            <w:pPr>
              <w:spacing w:before="0"/>
              <w:ind w:left="-57" w:right="-57" w:firstLine="0"/>
              <w:jc w:val="left"/>
              <w:rPr>
                <w:rStyle w:val="affffff6"/>
                <w:sz w:val="16"/>
                <w:szCs w:val="16"/>
              </w:rPr>
            </w:pPr>
            <w:r w:rsidRPr="001E05BC">
              <w:rPr>
                <w:rStyle w:val="affffff6"/>
                <w:sz w:val="16"/>
                <w:szCs w:val="16"/>
              </w:rPr>
              <w:t>№пп</w:t>
            </w:r>
          </w:p>
        </w:tc>
        <w:tc>
          <w:tcPr>
            <w:tcW w:w="573" w:type="pct"/>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left="-57" w:right="-57" w:firstLine="0"/>
              <w:jc w:val="left"/>
              <w:rPr>
                <w:rStyle w:val="affffff6"/>
                <w:sz w:val="16"/>
                <w:szCs w:val="16"/>
              </w:rPr>
            </w:pPr>
            <w:r w:rsidRPr="001E05BC">
              <w:rPr>
                <w:rStyle w:val="affffff6"/>
                <w:sz w:val="16"/>
                <w:szCs w:val="16"/>
              </w:rPr>
              <w:t>Местоположение</w:t>
            </w:r>
          </w:p>
        </w:tc>
        <w:tc>
          <w:tcPr>
            <w:tcW w:w="2088"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E05BC" w:rsidRPr="001E05BC" w:rsidRDefault="001E05BC" w:rsidP="001E05BC">
            <w:pPr>
              <w:spacing w:before="0"/>
              <w:ind w:left="-57" w:right="-57" w:firstLine="0"/>
              <w:jc w:val="left"/>
              <w:rPr>
                <w:rStyle w:val="affffff6"/>
                <w:sz w:val="16"/>
                <w:szCs w:val="16"/>
              </w:rPr>
            </w:pPr>
            <w:r w:rsidRPr="001E05BC">
              <w:rPr>
                <w:rStyle w:val="affffff6"/>
                <w:sz w:val="16"/>
                <w:szCs w:val="16"/>
              </w:rPr>
              <w:t>Описание аналога</w:t>
            </w:r>
          </w:p>
        </w:tc>
        <w:tc>
          <w:tcPr>
            <w:tcW w:w="570" w:type="pct"/>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left="-57" w:right="-57" w:firstLine="0"/>
              <w:jc w:val="left"/>
              <w:rPr>
                <w:rStyle w:val="affffff6"/>
                <w:sz w:val="16"/>
                <w:szCs w:val="16"/>
              </w:rPr>
            </w:pPr>
            <w:r w:rsidRPr="001E05BC">
              <w:rPr>
                <w:rStyle w:val="affffff6"/>
                <w:sz w:val="16"/>
                <w:szCs w:val="16"/>
              </w:rPr>
              <w:t xml:space="preserve"> Цена за весь объект, руб. </w:t>
            </w:r>
          </w:p>
        </w:tc>
        <w:tc>
          <w:tcPr>
            <w:tcW w:w="341" w:type="pct"/>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left="-57" w:right="-57" w:firstLine="0"/>
              <w:jc w:val="left"/>
              <w:rPr>
                <w:rStyle w:val="affffff6"/>
                <w:sz w:val="16"/>
                <w:szCs w:val="16"/>
              </w:rPr>
            </w:pPr>
            <w:r w:rsidRPr="001E05BC">
              <w:rPr>
                <w:rStyle w:val="affffff6"/>
                <w:sz w:val="16"/>
                <w:szCs w:val="16"/>
              </w:rPr>
              <w:t xml:space="preserve"> Цена за 1 кв.м. </w:t>
            </w:r>
          </w:p>
        </w:tc>
        <w:tc>
          <w:tcPr>
            <w:tcW w:w="1274" w:type="pct"/>
            <w:tcBorders>
              <w:top w:val="single" w:sz="4" w:space="0" w:color="auto"/>
              <w:left w:val="single" w:sz="4" w:space="0" w:color="auto"/>
              <w:bottom w:val="single" w:sz="4" w:space="0" w:color="auto"/>
              <w:right w:val="single" w:sz="4" w:space="0" w:color="auto"/>
            </w:tcBorders>
            <w:shd w:val="clear" w:color="auto" w:fill="auto"/>
            <w:vAlign w:val="bottom"/>
            <w:hideMark/>
          </w:tcPr>
          <w:p w:rsidR="001E05BC" w:rsidRPr="001E05BC" w:rsidRDefault="001E05BC" w:rsidP="001E05BC">
            <w:pPr>
              <w:spacing w:before="0"/>
              <w:ind w:left="-57" w:right="-57" w:firstLine="0"/>
              <w:jc w:val="left"/>
              <w:rPr>
                <w:rStyle w:val="affffff6"/>
                <w:sz w:val="16"/>
                <w:szCs w:val="16"/>
              </w:rPr>
            </w:pPr>
            <w:r w:rsidRPr="001E05BC">
              <w:rPr>
                <w:rStyle w:val="affffff6"/>
                <w:sz w:val="16"/>
                <w:szCs w:val="16"/>
              </w:rPr>
              <w:t>Источник информации</w:t>
            </w:r>
          </w:p>
        </w:tc>
      </w:tr>
      <w:tr w:rsidR="001E05BC" w:rsidRPr="001E05BC" w:rsidTr="00470B79">
        <w:trPr>
          <w:trHeight w:val="660"/>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1E05BC" w:rsidP="001E05BC">
            <w:pPr>
              <w:spacing w:before="0"/>
              <w:ind w:left="-57" w:right="-57" w:firstLine="0"/>
              <w:jc w:val="right"/>
              <w:rPr>
                <w:rStyle w:val="affffff6"/>
                <w:sz w:val="16"/>
                <w:szCs w:val="16"/>
              </w:rPr>
            </w:pPr>
            <w:r w:rsidRPr="001E05BC">
              <w:rPr>
                <w:rStyle w:val="affffff6"/>
                <w:sz w:val="16"/>
                <w:szCs w:val="16"/>
              </w:rPr>
              <w:t>1</w:t>
            </w:r>
          </w:p>
        </w:tc>
        <w:tc>
          <w:tcPr>
            <w:tcW w:w="573" w:type="pct"/>
            <w:tcBorders>
              <w:top w:val="nil"/>
              <w:left w:val="nil"/>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Москва, улЛюблинская, 40</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Продаются офисные помещения общей площадью 307,1кв.м. на 4 и 5 этажах 5 этажного офисного административного здания класса "В". Оформлены на юридическое лицо. Документы в полном порядке. Отдельный блок 43,1кв.м. на 4 этаже и 3 блока на 5 этаже (111,6кв.м. и 82,7кв.м.) Возможна продажа по частям. Первая линия домов. Цена продажи 15890000 руб (51000руб/кв.м.). Возможен торг.</w:t>
            </w:r>
          </w:p>
        </w:tc>
        <w:tc>
          <w:tcPr>
            <w:tcW w:w="570" w:type="pct"/>
            <w:tcBorders>
              <w:top w:val="nil"/>
              <w:left w:val="nil"/>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center"/>
              <w:rPr>
                <w:rStyle w:val="affffff6"/>
                <w:sz w:val="16"/>
                <w:szCs w:val="16"/>
              </w:rPr>
            </w:pPr>
            <w:r w:rsidRPr="00E92F2F">
              <w:rPr>
                <w:rStyle w:val="affffff6"/>
                <w:sz w:val="16"/>
                <w:szCs w:val="16"/>
              </w:rPr>
              <w:t>15890000</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E92F2F" w:rsidP="001E05BC">
            <w:pPr>
              <w:spacing w:before="0"/>
              <w:ind w:left="-57" w:right="-57" w:firstLine="0"/>
              <w:jc w:val="center"/>
              <w:rPr>
                <w:rStyle w:val="affffff6"/>
                <w:sz w:val="16"/>
                <w:szCs w:val="16"/>
              </w:rPr>
            </w:pPr>
            <w:r>
              <w:rPr>
                <w:rStyle w:val="affffff6"/>
                <w:sz w:val="16"/>
                <w:szCs w:val="16"/>
              </w:rPr>
              <w:t>51 742</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https://www.avito.ru/moskva/kommercheskaya_nedvizhimost/prodayutsya_4_ofisa_obschey_ploschadyu_307_kv._m_881589468</w:t>
            </w:r>
          </w:p>
        </w:tc>
      </w:tr>
      <w:tr w:rsidR="001E05BC" w:rsidRPr="001E05BC" w:rsidTr="00470B79">
        <w:trPr>
          <w:trHeight w:val="660"/>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right"/>
              <w:rPr>
                <w:rStyle w:val="affffff6"/>
                <w:sz w:val="16"/>
                <w:szCs w:val="16"/>
              </w:rPr>
            </w:pPr>
            <w:r>
              <w:rPr>
                <w:rStyle w:val="affffff6"/>
                <w:sz w:val="16"/>
                <w:szCs w:val="16"/>
              </w:rPr>
              <w:t>2</w:t>
            </w:r>
          </w:p>
        </w:tc>
        <w:tc>
          <w:tcPr>
            <w:tcW w:w="573" w:type="pct"/>
            <w:tcBorders>
              <w:top w:val="nil"/>
              <w:left w:val="nil"/>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Москва, район Люблино, Чагинская ул., 4с12</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Лот 15057. Продаются офисы по адресу: Чагинская ул., 4с13 в 7-ми этажном офисном здании на охраняемой территории индустриального комплекса "Чагино". Комплекс расположен в непосредственной близости от: рынок Садовод, Птичий, ТЦ Мега Белая Дача, ТРЦ Москва. Общая площадь 2708 кв.м. Продажа блоками от 40 кв.м. Высота потолков 3,15 м.</w:t>
            </w:r>
          </w:p>
        </w:tc>
        <w:tc>
          <w:tcPr>
            <w:tcW w:w="570" w:type="pct"/>
            <w:tcBorders>
              <w:top w:val="nil"/>
              <w:left w:val="nil"/>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center"/>
              <w:rPr>
                <w:rStyle w:val="affffff6"/>
                <w:sz w:val="16"/>
                <w:szCs w:val="16"/>
              </w:rPr>
            </w:pPr>
            <w:r w:rsidRPr="00E92F2F">
              <w:rPr>
                <w:rStyle w:val="affffff6"/>
                <w:sz w:val="16"/>
                <w:szCs w:val="16"/>
              </w:rPr>
              <w:t>190372400</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E92F2F" w:rsidP="001E05BC">
            <w:pPr>
              <w:spacing w:before="0"/>
              <w:ind w:left="-57" w:right="-57" w:firstLine="0"/>
              <w:jc w:val="center"/>
              <w:rPr>
                <w:rStyle w:val="affffff6"/>
                <w:sz w:val="16"/>
                <w:szCs w:val="16"/>
              </w:rPr>
            </w:pPr>
            <w:r>
              <w:rPr>
                <w:rStyle w:val="affffff6"/>
                <w:sz w:val="16"/>
                <w:szCs w:val="16"/>
              </w:rPr>
              <w:t>70 300</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http://www.cian.ru/sale/commercial/150183564/</w:t>
            </w:r>
          </w:p>
        </w:tc>
      </w:tr>
      <w:tr w:rsidR="001E05BC" w:rsidRPr="001E05BC" w:rsidTr="00470B79">
        <w:trPr>
          <w:trHeight w:val="660"/>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right"/>
              <w:rPr>
                <w:rStyle w:val="affffff6"/>
                <w:sz w:val="16"/>
                <w:szCs w:val="16"/>
              </w:rPr>
            </w:pPr>
            <w:r>
              <w:rPr>
                <w:rStyle w:val="affffff6"/>
                <w:sz w:val="16"/>
                <w:szCs w:val="16"/>
              </w:rPr>
              <w:t>3</w:t>
            </w:r>
          </w:p>
        </w:tc>
        <w:tc>
          <w:tcPr>
            <w:tcW w:w="573" w:type="pct"/>
            <w:tcBorders>
              <w:top w:val="nil"/>
              <w:left w:val="nil"/>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Москва, ул.Тихая,18</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E92F2F" w:rsidRPr="00E92F2F" w:rsidRDefault="00E92F2F" w:rsidP="00E92F2F">
            <w:pPr>
              <w:spacing w:before="0"/>
              <w:ind w:left="-57" w:right="-57" w:firstLine="0"/>
              <w:jc w:val="left"/>
              <w:rPr>
                <w:rStyle w:val="affffff6"/>
                <w:sz w:val="16"/>
                <w:szCs w:val="16"/>
              </w:rPr>
            </w:pPr>
            <w:r w:rsidRPr="00E92F2F">
              <w:rPr>
                <w:rStyle w:val="affffff6"/>
                <w:sz w:val="16"/>
                <w:szCs w:val="16"/>
              </w:rPr>
              <w:t xml:space="preserve">Собственник ! Предлагается здание площадью 3402 м2 под учебное заведение, мед центр, гостиницу, общежитие или любые иные коммерческие цели. </w:t>
            </w:r>
          </w:p>
          <w:p w:rsidR="001E05BC" w:rsidRPr="001E05BC" w:rsidRDefault="00E92F2F" w:rsidP="00E92F2F">
            <w:pPr>
              <w:spacing w:before="0"/>
              <w:ind w:left="-57" w:right="-57" w:firstLine="0"/>
              <w:jc w:val="left"/>
              <w:rPr>
                <w:rStyle w:val="affffff6"/>
                <w:sz w:val="16"/>
                <w:szCs w:val="16"/>
              </w:rPr>
            </w:pPr>
            <w:r w:rsidRPr="00E92F2F">
              <w:rPr>
                <w:rStyle w:val="affffff6"/>
                <w:sz w:val="16"/>
                <w:szCs w:val="16"/>
              </w:rPr>
              <w:t>10 мин пеш. от м.Волжская, 1-я линия домов. Здание 4-х этажное, год постройки – 1967, материал стен – кирпич, состояние рабочее, планировка свободная, высота потолков – 4,4м, много окон.</w:t>
            </w:r>
          </w:p>
        </w:tc>
        <w:tc>
          <w:tcPr>
            <w:tcW w:w="570" w:type="pct"/>
            <w:tcBorders>
              <w:top w:val="nil"/>
              <w:left w:val="nil"/>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center"/>
              <w:rPr>
                <w:rStyle w:val="affffff6"/>
                <w:sz w:val="16"/>
                <w:szCs w:val="16"/>
              </w:rPr>
            </w:pPr>
            <w:r w:rsidRPr="00E92F2F">
              <w:rPr>
                <w:rStyle w:val="affffff6"/>
                <w:sz w:val="16"/>
                <w:szCs w:val="16"/>
              </w:rPr>
              <w:t>216000000</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E92F2F" w:rsidP="001E05BC">
            <w:pPr>
              <w:spacing w:before="0"/>
              <w:ind w:left="-57" w:right="-57" w:firstLine="0"/>
              <w:jc w:val="center"/>
              <w:rPr>
                <w:rStyle w:val="affffff6"/>
                <w:sz w:val="16"/>
                <w:szCs w:val="16"/>
              </w:rPr>
            </w:pPr>
            <w:r>
              <w:rPr>
                <w:rStyle w:val="affffff6"/>
                <w:sz w:val="16"/>
                <w:szCs w:val="16"/>
              </w:rPr>
              <w:t>63 492</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https://www.avito.ru/moskva/kommercheskaya_nedvizhimost/mnogofunktsionalnoe_zdanie_3400m2_ryadom_s_metro_873046331</w:t>
            </w:r>
          </w:p>
        </w:tc>
      </w:tr>
      <w:tr w:rsidR="001E05BC" w:rsidRPr="001E05BC" w:rsidTr="00470B79">
        <w:trPr>
          <w:trHeight w:val="510"/>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right"/>
              <w:rPr>
                <w:rStyle w:val="affffff6"/>
                <w:sz w:val="16"/>
                <w:szCs w:val="16"/>
              </w:rPr>
            </w:pPr>
            <w:r>
              <w:rPr>
                <w:rStyle w:val="affffff6"/>
                <w:sz w:val="16"/>
                <w:szCs w:val="16"/>
              </w:rPr>
              <w:t>4</w:t>
            </w:r>
          </w:p>
        </w:tc>
        <w:tc>
          <w:tcPr>
            <w:tcW w:w="573" w:type="pct"/>
            <w:tcBorders>
              <w:top w:val="nil"/>
              <w:left w:val="nil"/>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Москва, ул. Тихая, д. 24</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E92F2F" w:rsidRPr="00E92F2F" w:rsidRDefault="00E92F2F" w:rsidP="00E92F2F">
            <w:pPr>
              <w:spacing w:before="0"/>
              <w:ind w:left="-57" w:right="-57" w:firstLine="0"/>
              <w:jc w:val="left"/>
              <w:rPr>
                <w:rStyle w:val="affffff6"/>
                <w:sz w:val="16"/>
                <w:szCs w:val="16"/>
              </w:rPr>
            </w:pPr>
            <w:r w:rsidRPr="00E92F2F">
              <w:rPr>
                <w:rStyle w:val="affffff6"/>
                <w:sz w:val="16"/>
                <w:szCs w:val="16"/>
              </w:rPr>
              <w:t>Продается нежилое 3 здание по улице Тихая дом 24 , площадь здания 4631,9 кв.м. Находящееся на арендуемой земле в 3084 кв.м. Здание состоит из складских и офисных помещений, площадь складских помещений составляет 3400,5 кв.м., площадь офиных помещений 1231,4.</w:t>
            </w:r>
          </w:p>
          <w:p w:rsidR="001E05BC" w:rsidRPr="001E05BC" w:rsidRDefault="00E92F2F" w:rsidP="00E92F2F">
            <w:pPr>
              <w:spacing w:before="0"/>
              <w:ind w:left="-57" w:right="-57" w:firstLine="0"/>
              <w:jc w:val="left"/>
              <w:rPr>
                <w:rStyle w:val="affffff6"/>
                <w:sz w:val="16"/>
                <w:szCs w:val="16"/>
              </w:rPr>
            </w:pPr>
            <w:r w:rsidRPr="00E92F2F">
              <w:rPr>
                <w:rStyle w:val="affffff6"/>
                <w:sz w:val="16"/>
                <w:szCs w:val="16"/>
              </w:rPr>
              <w:t>Офисные помещения с ремонтом</w:t>
            </w:r>
          </w:p>
        </w:tc>
        <w:tc>
          <w:tcPr>
            <w:tcW w:w="570" w:type="pct"/>
            <w:tcBorders>
              <w:top w:val="nil"/>
              <w:left w:val="nil"/>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center"/>
              <w:rPr>
                <w:rStyle w:val="affffff6"/>
                <w:sz w:val="16"/>
                <w:szCs w:val="16"/>
              </w:rPr>
            </w:pPr>
            <w:r w:rsidRPr="00E92F2F">
              <w:rPr>
                <w:rStyle w:val="affffff6"/>
                <w:sz w:val="16"/>
                <w:szCs w:val="16"/>
              </w:rPr>
              <w:t>75898570</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E92F2F" w:rsidP="001E05BC">
            <w:pPr>
              <w:spacing w:before="0"/>
              <w:ind w:left="-57" w:right="-57" w:firstLine="0"/>
              <w:jc w:val="center"/>
              <w:rPr>
                <w:rStyle w:val="affffff6"/>
                <w:sz w:val="16"/>
                <w:szCs w:val="16"/>
              </w:rPr>
            </w:pPr>
            <w:r>
              <w:rPr>
                <w:rStyle w:val="affffff6"/>
                <w:sz w:val="16"/>
                <w:szCs w:val="16"/>
              </w:rPr>
              <w:t>61 636</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https://www.avito.ru/moskva/kommercheskaya_nedvizhimost/nezhiloe_3_etazhnoe_zdanie_4632_m_851229347</w:t>
            </w:r>
          </w:p>
        </w:tc>
      </w:tr>
      <w:tr w:rsidR="001E05BC" w:rsidRPr="001E05BC" w:rsidTr="00470B79">
        <w:trPr>
          <w:trHeight w:val="870"/>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E92F2F" w:rsidP="001E05BC">
            <w:pPr>
              <w:spacing w:before="0"/>
              <w:ind w:left="-57" w:right="-57" w:firstLine="0"/>
              <w:jc w:val="right"/>
              <w:rPr>
                <w:rStyle w:val="affffff6"/>
                <w:sz w:val="16"/>
                <w:szCs w:val="16"/>
              </w:rPr>
            </w:pPr>
            <w:r>
              <w:rPr>
                <w:rStyle w:val="affffff6"/>
                <w:sz w:val="16"/>
                <w:szCs w:val="16"/>
              </w:rPr>
              <w:t>5</w:t>
            </w:r>
          </w:p>
        </w:tc>
        <w:tc>
          <w:tcPr>
            <w:tcW w:w="573" w:type="pct"/>
            <w:tcBorders>
              <w:top w:val="nil"/>
              <w:left w:val="nil"/>
              <w:bottom w:val="single" w:sz="4" w:space="0" w:color="auto"/>
              <w:right w:val="single" w:sz="4" w:space="0" w:color="auto"/>
            </w:tcBorders>
            <w:shd w:val="clear" w:color="auto" w:fill="auto"/>
            <w:vAlign w:val="bottom"/>
            <w:hideMark/>
          </w:tcPr>
          <w:p w:rsidR="001E05BC" w:rsidRPr="001E05BC" w:rsidRDefault="00E92F2F" w:rsidP="001E05BC">
            <w:pPr>
              <w:spacing w:before="0"/>
              <w:ind w:left="-57" w:right="-57" w:firstLine="0"/>
              <w:jc w:val="left"/>
              <w:rPr>
                <w:rStyle w:val="affffff6"/>
                <w:sz w:val="16"/>
                <w:szCs w:val="16"/>
              </w:rPr>
            </w:pPr>
            <w:r w:rsidRPr="00E92F2F">
              <w:rPr>
                <w:rStyle w:val="affffff6"/>
                <w:sz w:val="16"/>
                <w:szCs w:val="16"/>
              </w:rPr>
              <w:t>Москва, Тихая улица, 24</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Александр.Продается нежилое трехэтажное здание с арендаторами, общей площадью 4631,9 кв.м., из которых складские помещения составляют 3450,1 кв.м, учрежденческие составляют 1181,8 кв.м.</w:t>
            </w:r>
          </w:p>
        </w:tc>
        <w:tc>
          <w:tcPr>
            <w:tcW w:w="570" w:type="pct"/>
            <w:tcBorders>
              <w:top w:val="nil"/>
              <w:left w:val="nil"/>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center"/>
              <w:rPr>
                <w:rStyle w:val="affffff6"/>
                <w:sz w:val="16"/>
                <w:szCs w:val="16"/>
              </w:rPr>
            </w:pPr>
            <w:r w:rsidRPr="006E4B7B">
              <w:rPr>
                <w:rStyle w:val="affffff6"/>
                <w:sz w:val="16"/>
                <w:szCs w:val="16"/>
              </w:rPr>
              <w:t>45925862</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6E4B7B" w:rsidP="001E05BC">
            <w:pPr>
              <w:spacing w:before="0"/>
              <w:ind w:left="-57" w:right="-57" w:firstLine="0"/>
              <w:jc w:val="center"/>
              <w:rPr>
                <w:rStyle w:val="affffff6"/>
                <w:sz w:val="16"/>
                <w:szCs w:val="16"/>
              </w:rPr>
            </w:pPr>
            <w:r>
              <w:rPr>
                <w:rStyle w:val="affffff6"/>
                <w:sz w:val="16"/>
                <w:szCs w:val="16"/>
              </w:rPr>
              <w:t>38 861</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https://www.avito.ru/moskva/kommercheskaya_nedvizhimost/prodam_pomeschenie_svobodnogo_naznacheniya_4631.9_m_848535315</w:t>
            </w:r>
          </w:p>
        </w:tc>
      </w:tr>
      <w:tr w:rsidR="001E05BC" w:rsidRPr="001E05BC" w:rsidTr="00470B79">
        <w:trPr>
          <w:trHeight w:val="881"/>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6E4B7B" w:rsidP="001E05BC">
            <w:pPr>
              <w:spacing w:before="0"/>
              <w:ind w:left="-57" w:right="-57" w:firstLine="0"/>
              <w:jc w:val="right"/>
              <w:rPr>
                <w:rStyle w:val="affffff6"/>
                <w:sz w:val="16"/>
                <w:szCs w:val="16"/>
              </w:rPr>
            </w:pPr>
            <w:r>
              <w:rPr>
                <w:rStyle w:val="affffff6"/>
                <w:sz w:val="16"/>
                <w:szCs w:val="16"/>
              </w:rPr>
              <w:t>6</w:t>
            </w:r>
          </w:p>
        </w:tc>
        <w:tc>
          <w:tcPr>
            <w:tcW w:w="573" w:type="pct"/>
            <w:tcBorders>
              <w:top w:val="nil"/>
              <w:left w:val="nil"/>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Москва, район Люблино, Люблинская ул., 40</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Продается офисное помещение 307 кв.м. (265 и 42) в бизнес центре категории B+. Окна на ул. Люблинскую, три санузла, свободная планировка</w:t>
            </w:r>
          </w:p>
        </w:tc>
        <w:tc>
          <w:tcPr>
            <w:tcW w:w="570" w:type="pct"/>
            <w:tcBorders>
              <w:top w:val="nil"/>
              <w:left w:val="nil"/>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center"/>
              <w:rPr>
                <w:rStyle w:val="affffff6"/>
                <w:sz w:val="16"/>
                <w:szCs w:val="16"/>
              </w:rPr>
            </w:pPr>
            <w:r w:rsidRPr="006E4B7B">
              <w:rPr>
                <w:rStyle w:val="affffff6"/>
                <w:sz w:val="16"/>
                <w:szCs w:val="16"/>
              </w:rPr>
              <w:t>17000000</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6E4B7B" w:rsidP="001E05BC">
            <w:pPr>
              <w:spacing w:before="0"/>
              <w:ind w:left="-57" w:right="-57" w:firstLine="0"/>
              <w:jc w:val="center"/>
              <w:rPr>
                <w:rStyle w:val="affffff6"/>
                <w:sz w:val="16"/>
                <w:szCs w:val="16"/>
              </w:rPr>
            </w:pPr>
            <w:r>
              <w:rPr>
                <w:rStyle w:val="affffff6"/>
                <w:sz w:val="16"/>
                <w:szCs w:val="16"/>
              </w:rPr>
              <w:t>55 375</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http://www.cian.ru/sale/commercial/150757103/</w:t>
            </w:r>
          </w:p>
        </w:tc>
      </w:tr>
      <w:tr w:rsidR="001E05BC" w:rsidRPr="001E05BC" w:rsidTr="00470B79">
        <w:trPr>
          <w:trHeight w:val="1037"/>
        </w:trPr>
        <w:tc>
          <w:tcPr>
            <w:tcW w:w="154" w:type="pct"/>
            <w:tcBorders>
              <w:top w:val="nil"/>
              <w:left w:val="single" w:sz="4" w:space="0" w:color="auto"/>
              <w:bottom w:val="single" w:sz="4" w:space="0" w:color="auto"/>
              <w:right w:val="single" w:sz="4" w:space="0" w:color="auto"/>
            </w:tcBorders>
            <w:shd w:val="clear" w:color="auto" w:fill="auto"/>
            <w:noWrap/>
            <w:vAlign w:val="bottom"/>
            <w:hideMark/>
          </w:tcPr>
          <w:p w:rsidR="001E05BC" w:rsidRPr="001E05BC" w:rsidRDefault="006E4B7B" w:rsidP="001E05BC">
            <w:pPr>
              <w:spacing w:before="0"/>
              <w:ind w:left="-57" w:right="-57" w:firstLine="0"/>
              <w:jc w:val="right"/>
              <w:rPr>
                <w:rStyle w:val="affffff6"/>
                <w:sz w:val="16"/>
                <w:szCs w:val="16"/>
              </w:rPr>
            </w:pPr>
            <w:r>
              <w:rPr>
                <w:rStyle w:val="affffff6"/>
                <w:sz w:val="16"/>
                <w:szCs w:val="16"/>
              </w:rPr>
              <w:t>7</w:t>
            </w:r>
          </w:p>
        </w:tc>
        <w:tc>
          <w:tcPr>
            <w:tcW w:w="573" w:type="pct"/>
            <w:tcBorders>
              <w:top w:val="nil"/>
              <w:left w:val="nil"/>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Москва, район Люблино, Тихая ул., 28</w:t>
            </w:r>
          </w:p>
        </w:tc>
        <w:tc>
          <w:tcPr>
            <w:tcW w:w="2088"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Лучшее предложение в этом районе! Местоположение здания: Здание расположено вблизи улиц Люблинская и Краснодарская</w:t>
            </w:r>
            <w:r>
              <w:rPr>
                <w:rStyle w:val="affffff6"/>
                <w:sz w:val="16"/>
                <w:szCs w:val="16"/>
              </w:rPr>
              <w:t>.</w:t>
            </w:r>
            <w:r w:rsidRPr="006E4B7B">
              <w:rPr>
                <w:rStyle w:val="affffff6"/>
                <w:sz w:val="16"/>
                <w:szCs w:val="16"/>
              </w:rPr>
              <w:t>Месторасположение объекта: ЮВАО, район Люблино.. Дополнительная информация: Год постройки здания: 1973 Кадастровый номер здания: 77:04:0004009:1054</w:t>
            </w:r>
          </w:p>
        </w:tc>
        <w:tc>
          <w:tcPr>
            <w:tcW w:w="570" w:type="pct"/>
            <w:tcBorders>
              <w:top w:val="nil"/>
              <w:left w:val="nil"/>
              <w:bottom w:val="single" w:sz="4" w:space="0" w:color="auto"/>
              <w:right w:val="single" w:sz="4" w:space="0" w:color="auto"/>
            </w:tcBorders>
            <w:shd w:val="clear" w:color="auto" w:fill="auto"/>
            <w:noWrap/>
            <w:vAlign w:val="bottom"/>
            <w:hideMark/>
          </w:tcPr>
          <w:p w:rsidR="001E05BC" w:rsidRPr="001E05BC" w:rsidRDefault="006E4B7B" w:rsidP="001E05BC">
            <w:pPr>
              <w:spacing w:before="0"/>
              <w:ind w:left="-57" w:right="-57" w:firstLine="0"/>
              <w:jc w:val="right"/>
              <w:rPr>
                <w:rStyle w:val="affffff6"/>
                <w:sz w:val="16"/>
                <w:szCs w:val="16"/>
              </w:rPr>
            </w:pPr>
            <w:r w:rsidRPr="006E4B7B">
              <w:rPr>
                <w:rStyle w:val="affffff6"/>
                <w:sz w:val="16"/>
                <w:szCs w:val="16"/>
              </w:rPr>
              <w:t>96840000</w:t>
            </w:r>
          </w:p>
        </w:tc>
        <w:tc>
          <w:tcPr>
            <w:tcW w:w="341" w:type="pct"/>
            <w:tcBorders>
              <w:top w:val="nil"/>
              <w:left w:val="nil"/>
              <w:bottom w:val="single" w:sz="4" w:space="0" w:color="auto"/>
              <w:right w:val="single" w:sz="4" w:space="0" w:color="auto"/>
            </w:tcBorders>
            <w:shd w:val="clear" w:color="auto" w:fill="auto"/>
            <w:noWrap/>
            <w:vAlign w:val="center"/>
            <w:hideMark/>
          </w:tcPr>
          <w:p w:rsidR="001E05BC" w:rsidRPr="001E05BC" w:rsidRDefault="006E4B7B" w:rsidP="001E05BC">
            <w:pPr>
              <w:spacing w:before="0"/>
              <w:ind w:left="-57" w:right="-57" w:firstLine="0"/>
              <w:jc w:val="center"/>
              <w:rPr>
                <w:rStyle w:val="affffff6"/>
                <w:sz w:val="16"/>
                <w:szCs w:val="16"/>
              </w:rPr>
            </w:pPr>
            <w:r>
              <w:rPr>
                <w:rStyle w:val="affffff6"/>
                <w:sz w:val="16"/>
                <w:szCs w:val="16"/>
              </w:rPr>
              <w:t>60 261</w:t>
            </w:r>
          </w:p>
        </w:tc>
        <w:tc>
          <w:tcPr>
            <w:tcW w:w="1274" w:type="pct"/>
            <w:tcBorders>
              <w:top w:val="nil"/>
              <w:left w:val="single" w:sz="4" w:space="0" w:color="auto"/>
              <w:bottom w:val="single" w:sz="4" w:space="0" w:color="auto"/>
              <w:right w:val="single" w:sz="4" w:space="0" w:color="auto"/>
            </w:tcBorders>
            <w:shd w:val="clear" w:color="auto" w:fill="auto"/>
            <w:vAlign w:val="bottom"/>
            <w:hideMark/>
          </w:tcPr>
          <w:p w:rsidR="001E05BC" w:rsidRPr="001E05BC" w:rsidRDefault="006E4B7B" w:rsidP="001E05BC">
            <w:pPr>
              <w:spacing w:before="0"/>
              <w:ind w:left="-57" w:right="-57" w:firstLine="0"/>
              <w:jc w:val="left"/>
              <w:rPr>
                <w:rStyle w:val="affffff6"/>
                <w:sz w:val="16"/>
                <w:szCs w:val="16"/>
              </w:rPr>
            </w:pPr>
            <w:r w:rsidRPr="006E4B7B">
              <w:rPr>
                <w:rStyle w:val="affffff6"/>
                <w:sz w:val="16"/>
                <w:szCs w:val="16"/>
              </w:rPr>
              <w:t>http://www.cian.ru/sale/commercial/149145844/м</w:t>
            </w:r>
          </w:p>
        </w:tc>
      </w:tr>
    </w:tbl>
    <w:p w:rsidR="001E05BC" w:rsidRDefault="001E05BC" w:rsidP="00AE44C4">
      <w:pPr>
        <w:suppressAutoHyphens/>
        <w:rPr>
          <w:szCs w:val="20"/>
        </w:rPr>
      </w:pPr>
    </w:p>
    <w:p w:rsidR="003B3BA8" w:rsidRDefault="003B3BA8" w:rsidP="00AE44C4">
      <w:pPr>
        <w:suppressAutoHyphens/>
        <w:rPr>
          <w:szCs w:val="20"/>
        </w:rPr>
      </w:pPr>
      <w:r>
        <w:rPr>
          <w:szCs w:val="20"/>
        </w:rPr>
        <w:t xml:space="preserve">Основные параметры, которые описывает продавец недвижимости – это прежде всего </w:t>
      </w:r>
      <w:r w:rsidR="00B457FC">
        <w:rPr>
          <w:szCs w:val="20"/>
        </w:rPr>
        <w:t>о</w:t>
      </w:r>
      <w:r w:rsidR="00B457FC" w:rsidRPr="00B457FC">
        <w:rPr>
          <w:szCs w:val="20"/>
        </w:rPr>
        <w:t xml:space="preserve">бщая площадь </w:t>
      </w:r>
      <w:r w:rsidR="00B457FC">
        <w:rPr>
          <w:szCs w:val="20"/>
        </w:rPr>
        <w:t xml:space="preserve">объекта, его местоположение (адресный ориентир), тип объекта – встроенное помещение или отдельно стоящее здание, </w:t>
      </w:r>
      <w:r w:rsidR="00B457FC" w:rsidRPr="00B457FC">
        <w:rPr>
          <w:szCs w:val="20"/>
        </w:rPr>
        <w:tab/>
      </w:r>
      <w:r w:rsidR="00B457FC">
        <w:rPr>
          <w:szCs w:val="20"/>
        </w:rPr>
        <w:t>н</w:t>
      </w:r>
      <w:r w:rsidR="00B457FC" w:rsidRPr="00B457FC">
        <w:rPr>
          <w:szCs w:val="20"/>
        </w:rPr>
        <w:t>аличие</w:t>
      </w:r>
      <w:r w:rsidR="00483961">
        <w:rPr>
          <w:szCs w:val="20"/>
        </w:rPr>
        <w:t xml:space="preserve"> </w:t>
      </w:r>
      <w:r w:rsidR="00B457FC" w:rsidRPr="00B457FC">
        <w:rPr>
          <w:szCs w:val="20"/>
        </w:rPr>
        <w:t>отдельного входа</w:t>
      </w:r>
      <w:r w:rsidR="00B457FC">
        <w:rPr>
          <w:szCs w:val="20"/>
        </w:rPr>
        <w:t>, э</w:t>
      </w:r>
      <w:r w:rsidR="00B457FC" w:rsidRPr="00B457FC">
        <w:rPr>
          <w:szCs w:val="20"/>
        </w:rPr>
        <w:t>таж</w:t>
      </w:r>
      <w:r w:rsidR="00B457FC">
        <w:rPr>
          <w:szCs w:val="20"/>
        </w:rPr>
        <w:t xml:space="preserve"> (этажность). Качество внутренней отделки указывается не всегда. Как правило, продавец обычно выделяет отделку, если она черновая, либо улучшенная (евроремонт). В разрезе указанных факторов в таблице ниже описаны предложения о продаже помещений (нумерация соответствует предыдущей таблице). </w:t>
      </w:r>
    </w:p>
    <w:p w:rsidR="00225667" w:rsidRDefault="00225667" w:rsidP="00225667">
      <w:pPr>
        <w:pStyle w:val="aff1"/>
      </w:pPr>
      <w:r>
        <w:t xml:space="preserve">Таблица </w:t>
      </w:r>
      <w:fldSimple w:instr=" SEQ Таблица \* ARABIC ">
        <w:r w:rsidR="00036F1D">
          <w:rPr>
            <w:noProof/>
          </w:rPr>
          <w:t>6</w:t>
        </w:r>
      </w:fldSimple>
      <w:r>
        <w:t>. Характеристики объектов-аналогов офисно-торгового назначения</w:t>
      </w:r>
    </w:p>
    <w:tbl>
      <w:tblPr>
        <w:tblW w:w="10185" w:type="dxa"/>
        <w:tblLook w:val="04A0"/>
      </w:tblPr>
      <w:tblGrid>
        <w:gridCol w:w="594"/>
        <w:gridCol w:w="2236"/>
        <w:gridCol w:w="987"/>
        <w:gridCol w:w="1133"/>
        <w:gridCol w:w="1215"/>
        <w:gridCol w:w="1095"/>
        <w:gridCol w:w="652"/>
        <w:gridCol w:w="1391"/>
        <w:gridCol w:w="882"/>
      </w:tblGrid>
      <w:tr w:rsidR="001E05BC" w:rsidRPr="001E05BC" w:rsidTr="004A07F0">
        <w:trPr>
          <w:trHeight w:val="20"/>
        </w:trPr>
        <w:tc>
          <w:tcPr>
            <w:tcW w:w="59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t>№пп</w:t>
            </w:r>
          </w:p>
        </w:tc>
        <w:tc>
          <w:tcPr>
            <w:tcW w:w="2236"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t>Местоположение</w:t>
            </w:r>
          </w:p>
        </w:tc>
        <w:tc>
          <w:tcPr>
            <w:tcW w:w="987"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t xml:space="preserve">Общая </w:t>
            </w:r>
            <w:r w:rsidRPr="001E05BC">
              <w:rPr>
                <w:rFonts w:cs="Arial CYR"/>
                <w:sz w:val="16"/>
                <w:szCs w:val="16"/>
              </w:rPr>
              <w:lastRenderedPageBreak/>
              <w:t>площадь, м2</w:t>
            </w:r>
          </w:p>
        </w:tc>
        <w:tc>
          <w:tcPr>
            <w:tcW w:w="1133"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lastRenderedPageBreak/>
              <w:t>тип</w:t>
            </w:r>
          </w:p>
        </w:tc>
        <w:tc>
          <w:tcPr>
            <w:tcW w:w="121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t>Отделка</w:t>
            </w:r>
          </w:p>
        </w:tc>
        <w:tc>
          <w:tcPr>
            <w:tcW w:w="1095"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t xml:space="preserve">Наличие </w:t>
            </w:r>
            <w:r w:rsidRPr="001E05BC">
              <w:rPr>
                <w:rFonts w:cs="Arial CYR"/>
                <w:sz w:val="16"/>
                <w:szCs w:val="16"/>
              </w:rPr>
              <w:lastRenderedPageBreak/>
              <w:t>отдельного входа</w:t>
            </w:r>
          </w:p>
        </w:tc>
        <w:tc>
          <w:tcPr>
            <w:tcW w:w="652"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lastRenderedPageBreak/>
              <w:t>Этаж</w:t>
            </w:r>
          </w:p>
        </w:tc>
        <w:tc>
          <w:tcPr>
            <w:tcW w:w="1391"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t xml:space="preserve"> Цена за весь </w:t>
            </w:r>
            <w:r w:rsidRPr="001E05BC">
              <w:rPr>
                <w:rFonts w:cs="Arial CYR"/>
                <w:sz w:val="16"/>
                <w:szCs w:val="16"/>
              </w:rPr>
              <w:lastRenderedPageBreak/>
              <w:t xml:space="preserve">объект, руб. </w:t>
            </w:r>
          </w:p>
        </w:tc>
        <w:tc>
          <w:tcPr>
            <w:tcW w:w="882" w:type="dxa"/>
            <w:tcBorders>
              <w:top w:val="single" w:sz="4" w:space="0" w:color="auto"/>
              <w:left w:val="nil"/>
              <w:bottom w:val="single" w:sz="4" w:space="0" w:color="auto"/>
              <w:right w:val="single" w:sz="4" w:space="0" w:color="auto"/>
            </w:tcBorders>
            <w:shd w:val="clear" w:color="auto" w:fill="auto"/>
            <w:vAlign w:val="bottom"/>
            <w:hideMark/>
          </w:tcPr>
          <w:p w:rsidR="001E05BC" w:rsidRPr="001E05BC" w:rsidRDefault="001E05BC" w:rsidP="001E05BC">
            <w:pPr>
              <w:spacing w:before="0"/>
              <w:ind w:firstLine="0"/>
              <w:jc w:val="left"/>
              <w:rPr>
                <w:rFonts w:cs="Arial CYR"/>
                <w:sz w:val="16"/>
                <w:szCs w:val="16"/>
              </w:rPr>
            </w:pPr>
            <w:r w:rsidRPr="001E05BC">
              <w:rPr>
                <w:rFonts w:cs="Arial CYR"/>
                <w:sz w:val="16"/>
                <w:szCs w:val="16"/>
              </w:rPr>
              <w:lastRenderedPageBreak/>
              <w:t xml:space="preserve"> Цена </w:t>
            </w:r>
            <w:r w:rsidRPr="001E05BC">
              <w:rPr>
                <w:rFonts w:cs="Arial CYR"/>
                <w:sz w:val="16"/>
                <w:szCs w:val="16"/>
              </w:rPr>
              <w:lastRenderedPageBreak/>
              <w:t xml:space="preserve">за 1 кв.м. </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lastRenderedPageBreak/>
              <w:t>1</w:t>
            </w:r>
          </w:p>
        </w:tc>
        <w:tc>
          <w:tcPr>
            <w:tcW w:w="2236" w:type="dxa"/>
            <w:tcBorders>
              <w:top w:val="nil"/>
              <w:left w:val="nil"/>
              <w:bottom w:val="single" w:sz="4" w:space="0" w:color="auto"/>
              <w:right w:val="single" w:sz="4" w:space="0" w:color="auto"/>
            </w:tcBorders>
            <w:shd w:val="clear" w:color="auto" w:fill="auto"/>
            <w:noWrap/>
            <w:vAlign w:val="bottom"/>
            <w:hideMark/>
          </w:tcPr>
          <w:p w:rsidR="006F44A4" w:rsidRPr="001E05BC" w:rsidRDefault="006F44A4" w:rsidP="006F44A4">
            <w:pPr>
              <w:spacing w:before="0"/>
              <w:ind w:left="-57" w:right="-57" w:firstLine="0"/>
              <w:jc w:val="left"/>
              <w:rPr>
                <w:rStyle w:val="affffff6"/>
                <w:sz w:val="16"/>
                <w:szCs w:val="16"/>
              </w:rPr>
            </w:pPr>
            <w:r w:rsidRPr="00E92F2F">
              <w:rPr>
                <w:rStyle w:val="affffff6"/>
                <w:sz w:val="16"/>
                <w:szCs w:val="16"/>
              </w:rPr>
              <w:t>Москва, улЛюблинская, 40</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color w:val="000000"/>
                <w:sz w:val="16"/>
                <w:szCs w:val="16"/>
              </w:rPr>
            </w:pPr>
            <w:r>
              <w:rPr>
                <w:rFonts w:ascii="Verdana" w:hAnsi="Verdana" w:cs="Arial CYR"/>
                <w:color w:val="000000"/>
                <w:sz w:val="16"/>
                <w:szCs w:val="16"/>
              </w:rPr>
              <w:t>307</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sidRPr="001E05BC">
              <w:rPr>
                <w:rFonts w:cs="Arial CYR"/>
                <w:sz w:val="16"/>
                <w:szCs w:val="16"/>
              </w:rPr>
              <w:t>помещение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нет</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4,5</w:t>
            </w:r>
          </w:p>
        </w:tc>
        <w:tc>
          <w:tcPr>
            <w:tcW w:w="1391"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firstLine="0"/>
              <w:jc w:val="center"/>
              <w:rPr>
                <w:rFonts w:ascii="Verdana" w:hAnsi="Verdana" w:cs="Arial CYR"/>
                <w:color w:val="000000"/>
                <w:sz w:val="16"/>
                <w:szCs w:val="16"/>
              </w:rPr>
            </w:pPr>
            <w:r w:rsidRPr="004A07F0">
              <w:rPr>
                <w:rFonts w:ascii="Verdana" w:hAnsi="Verdana" w:cs="Arial CYR"/>
                <w:color w:val="000000"/>
                <w:sz w:val="16"/>
                <w:szCs w:val="16"/>
              </w:rPr>
              <w:t>15890000</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51 742</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t>2</w:t>
            </w:r>
          </w:p>
        </w:tc>
        <w:tc>
          <w:tcPr>
            <w:tcW w:w="2236" w:type="dxa"/>
            <w:tcBorders>
              <w:top w:val="nil"/>
              <w:left w:val="nil"/>
              <w:bottom w:val="single" w:sz="4" w:space="0" w:color="auto"/>
              <w:right w:val="single" w:sz="4" w:space="0" w:color="auto"/>
            </w:tcBorders>
            <w:shd w:val="clear" w:color="auto" w:fill="auto"/>
            <w:noWrap/>
            <w:vAlign w:val="bottom"/>
            <w:hideMark/>
          </w:tcPr>
          <w:p w:rsidR="006F44A4" w:rsidRPr="001E05BC" w:rsidRDefault="006F44A4" w:rsidP="006F44A4">
            <w:pPr>
              <w:spacing w:before="0"/>
              <w:ind w:left="-57" w:right="-57" w:firstLine="0"/>
              <w:jc w:val="left"/>
              <w:rPr>
                <w:rStyle w:val="affffff6"/>
                <w:sz w:val="16"/>
                <w:szCs w:val="16"/>
              </w:rPr>
            </w:pPr>
            <w:r w:rsidRPr="00E92F2F">
              <w:rPr>
                <w:rStyle w:val="affffff6"/>
                <w:sz w:val="16"/>
                <w:szCs w:val="16"/>
              </w:rPr>
              <w:t>Москва, район Люблино, Чагинская ул., 4с12</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color w:val="000000"/>
                <w:sz w:val="16"/>
                <w:szCs w:val="16"/>
              </w:rPr>
            </w:pPr>
            <w:r>
              <w:rPr>
                <w:rFonts w:ascii="Verdana" w:hAnsi="Verdana" w:cs="Arial CYR"/>
                <w:color w:val="000000"/>
                <w:sz w:val="16"/>
                <w:szCs w:val="16"/>
              </w:rPr>
              <w:t>2708</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sidRPr="001E05BC">
              <w:rPr>
                <w:rFonts w:cs="Arial CYR"/>
                <w:sz w:val="16"/>
                <w:szCs w:val="16"/>
              </w:rPr>
              <w:t>помещение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нет</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7</w:t>
            </w:r>
          </w:p>
        </w:tc>
        <w:tc>
          <w:tcPr>
            <w:tcW w:w="1391"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firstLine="0"/>
              <w:jc w:val="center"/>
              <w:rPr>
                <w:rFonts w:ascii="Verdana" w:hAnsi="Verdana" w:cs="Arial CYR"/>
                <w:color w:val="000000"/>
                <w:sz w:val="16"/>
                <w:szCs w:val="16"/>
              </w:rPr>
            </w:pPr>
            <w:r w:rsidRPr="004A07F0">
              <w:rPr>
                <w:rFonts w:ascii="Verdana" w:hAnsi="Verdana" w:cs="Arial CYR"/>
                <w:color w:val="000000"/>
                <w:sz w:val="16"/>
                <w:szCs w:val="16"/>
              </w:rPr>
              <w:t>190372400</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70 300</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t>3</w:t>
            </w:r>
          </w:p>
        </w:tc>
        <w:tc>
          <w:tcPr>
            <w:tcW w:w="2236" w:type="dxa"/>
            <w:tcBorders>
              <w:top w:val="nil"/>
              <w:left w:val="nil"/>
              <w:bottom w:val="single" w:sz="4" w:space="0" w:color="auto"/>
              <w:right w:val="single" w:sz="4" w:space="0" w:color="auto"/>
            </w:tcBorders>
            <w:shd w:val="clear" w:color="auto" w:fill="auto"/>
            <w:noWrap/>
            <w:vAlign w:val="bottom"/>
            <w:hideMark/>
          </w:tcPr>
          <w:p w:rsidR="006F44A4" w:rsidRPr="001E05BC" w:rsidRDefault="006F44A4" w:rsidP="006F44A4">
            <w:pPr>
              <w:spacing w:before="0"/>
              <w:ind w:left="-57" w:right="-57" w:firstLine="0"/>
              <w:jc w:val="left"/>
              <w:rPr>
                <w:rStyle w:val="affffff6"/>
                <w:sz w:val="16"/>
                <w:szCs w:val="16"/>
              </w:rPr>
            </w:pPr>
            <w:r w:rsidRPr="00E92F2F">
              <w:rPr>
                <w:rStyle w:val="affffff6"/>
                <w:sz w:val="16"/>
                <w:szCs w:val="16"/>
              </w:rPr>
              <w:t>Москва, ул.Тихая,18</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color w:val="000000"/>
                <w:sz w:val="16"/>
                <w:szCs w:val="16"/>
              </w:rPr>
            </w:pPr>
            <w:r>
              <w:rPr>
                <w:rFonts w:ascii="Verdana" w:hAnsi="Verdana" w:cs="Arial CYR"/>
                <w:color w:val="000000"/>
                <w:sz w:val="16"/>
                <w:szCs w:val="16"/>
              </w:rPr>
              <w:t>3402</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Pr>
                <w:rFonts w:cs="Arial CYR"/>
                <w:sz w:val="16"/>
                <w:szCs w:val="16"/>
              </w:rPr>
              <w:t>здание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есть</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1</w:t>
            </w:r>
            <w:r>
              <w:rPr>
                <w:rFonts w:cs="Arial CYR"/>
                <w:sz w:val="16"/>
                <w:szCs w:val="16"/>
              </w:rPr>
              <w:t>-4</w:t>
            </w:r>
          </w:p>
        </w:tc>
        <w:tc>
          <w:tcPr>
            <w:tcW w:w="1391"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firstLine="0"/>
              <w:jc w:val="center"/>
              <w:rPr>
                <w:rFonts w:ascii="Verdana" w:hAnsi="Verdana" w:cs="Arial CYR"/>
                <w:color w:val="000000"/>
                <w:sz w:val="16"/>
                <w:szCs w:val="16"/>
              </w:rPr>
            </w:pPr>
            <w:r w:rsidRPr="004A07F0">
              <w:rPr>
                <w:rFonts w:ascii="Verdana" w:hAnsi="Verdana" w:cs="Arial CYR"/>
                <w:color w:val="000000"/>
                <w:sz w:val="16"/>
                <w:szCs w:val="16"/>
              </w:rPr>
              <w:t>216000000</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63 492</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t>4</w:t>
            </w:r>
          </w:p>
        </w:tc>
        <w:tc>
          <w:tcPr>
            <w:tcW w:w="2236" w:type="dxa"/>
            <w:tcBorders>
              <w:top w:val="nil"/>
              <w:left w:val="nil"/>
              <w:bottom w:val="single" w:sz="4" w:space="0" w:color="auto"/>
              <w:right w:val="single" w:sz="4" w:space="0" w:color="auto"/>
            </w:tcBorders>
            <w:shd w:val="clear" w:color="auto" w:fill="auto"/>
            <w:noWrap/>
            <w:vAlign w:val="bottom"/>
            <w:hideMark/>
          </w:tcPr>
          <w:p w:rsidR="006F44A4" w:rsidRPr="001E05BC" w:rsidRDefault="006F44A4" w:rsidP="006F44A4">
            <w:pPr>
              <w:spacing w:before="0"/>
              <w:ind w:left="-57" w:right="-57" w:firstLine="0"/>
              <w:jc w:val="left"/>
              <w:rPr>
                <w:rStyle w:val="affffff6"/>
                <w:sz w:val="16"/>
                <w:szCs w:val="16"/>
              </w:rPr>
            </w:pPr>
            <w:r w:rsidRPr="00E92F2F">
              <w:rPr>
                <w:rStyle w:val="affffff6"/>
                <w:sz w:val="16"/>
                <w:szCs w:val="16"/>
              </w:rPr>
              <w:t>Москва, ул. Тихая, д. 24</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color w:val="000000"/>
                <w:sz w:val="16"/>
                <w:szCs w:val="16"/>
              </w:rPr>
            </w:pPr>
            <w:r>
              <w:rPr>
                <w:rFonts w:ascii="Verdana" w:hAnsi="Verdana" w:cs="Arial CYR"/>
                <w:color w:val="000000"/>
                <w:sz w:val="16"/>
                <w:szCs w:val="16"/>
              </w:rPr>
              <w:t>1231</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sidRPr="001E05BC">
              <w:rPr>
                <w:rFonts w:cs="Arial CYR"/>
                <w:sz w:val="16"/>
                <w:szCs w:val="16"/>
              </w:rPr>
              <w:t>помещение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нет</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3</w:t>
            </w:r>
          </w:p>
        </w:tc>
        <w:tc>
          <w:tcPr>
            <w:tcW w:w="1391"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firstLine="0"/>
              <w:jc w:val="center"/>
              <w:rPr>
                <w:rFonts w:ascii="Verdana" w:hAnsi="Verdana" w:cs="Arial CYR"/>
                <w:color w:val="000000"/>
                <w:sz w:val="16"/>
                <w:szCs w:val="16"/>
              </w:rPr>
            </w:pPr>
            <w:r>
              <w:rPr>
                <w:rFonts w:ascii="Verdana" w:hAnsi="Verdana" w:cs="Arial CYR"/>
                <w:color w:val="000000"/>
                <w:sz w:val="16"/>
                <w:szCs w:val="16"/>
              </w:rPr>
              <w:t>75 898 570</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61 636</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t>5</w:t>
            </w:r>
          </w:p>
        </w:tc>
        <w:tc>
          <w:tcPr>
            <w:tcW w:w="2236"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left="-57" w:right="-57" w:firstLine="0"/>
              <w:jc w:val="left"/>
              <w:rPr>
                <w:rStyle w:val="affffff6"/>
                <w:sz w:val="16"/>
                <w:szCs w:val="16"/>
              </w:rPr>
            </w:pPr>
            <w:r w:rsidRPr="00E92F2F">
              <w:rPr>
                <w:rStyle w:val="affffff6"/>
                <w:sz w:val="16"/>
                <w:szCs w:val="16"/>
              </w:rPr>
              <w:t>Москва, Тихая улица, 24</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sz w:val="16"/>
                <w:szCs w:val="16"/>
              </w:rPr>
            </w:pPr>
            <w:r>
              <w:rPr>
                <w:rFonts w:ascii="Verdana" w:hAnsi="Verdana" w:cs="Arial CYR"/>
                <w:sz w:val="16"/>
                <w:szCs w:val="16"/>
              </w:rPr>
              <w:t>1182</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Pr>
                <w:rFonts w:cs="Arial CYR"/>
                <w:sz w:val="16"/>
                <w:szCs w:val="16"/>
              </w:rPr>
              <w:t>здание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нет</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3</w:t>
            </w:r>
          </w:p>
        </w:tc>
        <w:tc>
          <w:tcPr>
            <w:tcW w:w="1391"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firstLine="0"/>
              <w:jc w:val="center"/>
              <w:rPr>
                <w:rFonts w:ascii="Verdana" w:hAnsi="Verdana" w:cs="Arial CYR"/>
                <w:color w:val="000000"/>
                <w:sz w:val="16"/>
                <w:szCs w:val="16"/>
              </w:rPr>
            </w:pPr>
            <w:r w:rsidRPr="004A07F0">
              <w:rPr>
                <w:rFonts w:ascii="Verdana" w:hAnsi="Verdana" w:cs="Arial CYR"/>
                <w:color w:val="000000"/>
                <w:sz w:val="16"/>
                <w:szCs w:val="16"/>
              </w:rPr>
              <w:t>45925862</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38 861</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t>6</w:t>
            </w:r>
          </w:p>
        </w:tc>
        <w:tc>
          <w:tcPr>
            <w:tcW w:w="2236"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left="-57" w:right="-57" w:firstLine="0"/>
              <w:jc w:val="left"/>
              <w:rPr>
                <w:rStyle w:val="affffff6"/>
                <w:sz w:val="16"/>
                <w:szCs w:val="16"/>
              </w:rPr>
            </w:pPr>
            <w:r w:rsidRPr="006E4B7B">
              <w:rPr>
                <w:rStyle w:val="affffff6"/>
                <w:sz w:val="16"/>
                <w:szCs w:val="16"/>
              </w:rPr>
              <w:t>Москва, район Люблино, Люблинская ул., 40</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sz w:val="16"/>
                <w:szCs w:val="16"/>
              </w:rPr>
            </w:pPr>
            <w:r>
              <w:rPr>
                <w:rFonts w:ascii="Verdana" w:hAnsi="Verdana" w:cs="Arial CYR"/>
                <w:sz w:val="16"/>
                <w:szCs w:val="16"/>
              </w:rPr>
              <w:t>307</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sidRPr="001E05BC">
              <w:rPr>
                <w:rFonts w:cs="Arial CYR"/>
                <w:sz w:val="16"/>
                <w:szCs w:val="16"/>
              </w:rPr>
              <w:t>помещение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нет</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Pr>
                <w:rFonts w:cs="Arial CYR"/>
                <w:sz w:val="16"/>
                <w:szCs w:val="16"/>
              </w:rPr>
              <w:t>5</w:t>
            </w:r>
          </w:p>
        </w:tc>
        <w:tc>
          <w:tcPr>
            <w:tcW w:w="1391"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firstLine="0"/>
              <w:jc w:val="center"/>
              <w:rPr>
                <w:rFonts w:ascii="Verdana" w:hAnsi="Verdana" w:cs="Arial CYR"/>
                <w:color w:val="000000"/>
                <w:sz w:val="16"/>
                <w:szCs w:val="16"/>
              </w:rPr>
            </w:pPr>
            <w:r w:rsidRPr="004A07F0">
              <w:rPr>
                <w:rFonts w:ascii="Verdana" w:hAnsi="Verdana" w:cs="Arial CYR"/>
                <w:color w:val="000000"/>
                <w:sz w:val="16"/>
                <w:szCs w:val="16"/>
              </w:rPr>
              <w:t>17000000</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55 375</w:t>
            </w:r>
          </w:p>
        </w:tc>
      </w:tr>
      <w:tr w:rsidR="006F44A4" w:rsidRPr="001E05BC" w:rsidTr="004A07F0">
        <w:trPr>
          <w:trHeight w:val="20"/>
        </w:trPr>
        <w:tc>
          <w:tcPr>
            <w:tcW w:w="594" w:type="dxa"/>
            <w:tcBorders>
              <w:top w:val="nil"/>
              <w:left w:val="single" w:sz="4" w:space="0" w:color="auto"/>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right"/>
              <w:rPr>
                <w:rFonts w:cs="Arial CYR"/>
                <w:sz w:val="16"/>
                <w:szCs w:val="16"/>
              </w:rPr>
            </w:pPr>
            <w:r w:rsidRPr="001E05BC">
              <w:rPr>
                <w:rFonts w:cs="Arial CYR"/>
                <w:sz w:val="16"/>
                <w:szCs w:val="16"/>
              </w:rPr>
              <w:t>7</w:t>
            </w:r>
          </w:p>
        </w:tc>
        <w:tc>
          <w:tcPr>
            <w:tcW w:w="2236" w:type="dxa"/>
            <w:tcBorders>
              <w:top w:val="nil"/>
              <w:left w:val="nil"/>
              <w:bottom w:val="single" w:sz="4" w:space="0" w:color="auto"/>
              <w:right w:val="single" w:sz="4" w:space="0" w:color="auto"/>
            </w:tcBorders>
            <w:shd w:val="clear" w:color="auto" w:fill="auto"/>
            <w:vAlign w:val="bottom"/>
            <w:hideMark/>
          </w:tcPr>
          <w:p w:rsidR="006F44A4" w:rsidRPr="001E05BC" w:rsidRDefault="006F44A4" w:rsidP="006F44A4">
            <w:pPr>
              <w:spacing w:before="0"/>
              <w:ind w:left="-57" w:right="-57" w:firstLine="0"/>
              <w:jc w:val="left"/>
              <w:rPr>
                <w:rStyle w:val="affffff6"/>
                <w:sz w:val="16"/>
                <w:szCs w:val="16"/>
              </w:rPr>
            </w:pPr>
            <w:r w:rsidRPr="006E4B7B">
              <w:rPr>
                <w:rStyle w:val="affffff6"/>
                <w:sz w:val="16"/>
                <w:szCs w:val="16"/>
              </w:rPr>
              <w:t>Москва, район Люблино, Тихая ул., 28</w:t>
            </w:r>
          </w:p>
        </w:tc>
        <w:tc>
          <w:tcPr>
            <w:tcW w:w="987" w:type="dxa"/>
            <w:tcBorders>
              <w:top w:val="nil"/>
              <w:left w:val="nil"/>
              <w:bottom w:val="single" w:sz="4" w:space="0" w:color="auto"/>
              <w:right w:val="single" w:sz="4" w:space="0" w:color="auto"/>
            </w:tcBorders>
            <w:shd w:val="clear" w:color="auto" w:fill="auto"/>
            <w:vAlign w:val="bottom"/>
          </w:tcPr>
          <w:p w:rsidR="006F44A4" w:rsidRPr="001E05BC" w:rsidRDefault="006F44A4" w:rsidP="006F44A4">
            <w:pPr>
              <w:spacing w:before="0"/>
              <w:ind w:firstLine="0"/>
              <w:jc w:val="center"/>
              <w:rPr>
                <w:rFonts w:ascii="Verdana" w:hAnsi="Verdana" w:cs="Arial CYR"/>
                <w:sz w:val="16"/>
                <w:szCs w:val="16"/>
              </w:rPr>
            </w:pPr>
            <w:r>
              <w:rPr>
                <w:rFonts w:ascii="Verdana" w:hAnsi="Verdana" w:cs="Arial CYR"/>
                <w:sz w:val="16"/>
                <w:szCs w:val="16"/>
              </w:rPr>
              <w:t>1607</w:t>
            </w:r>
          </w:p>
        </w:tc>
        <w:tc>
          <w:tcPr>
            <w:tcW w:w="1133" w:type="dxa"/>
            <w:tcBorders>
              <w:top w:val="nil"/>
              <w:left w:val="nil"/>
              <w:bottom w:val="single" w:sz="4" w:space="0" w:color="auto"/>
              <w:right w:val="single" w:sz="4" w:space="0" w:color="auto"/>
            </w:tcBorders>
            <w:shd w:val="clear" w:color="auto" w:fill="auto"/>
            <w:vAlign w:val="center"/>
            <w:hideMark/>
          </w:tcPr>
          <w:p w:rsidR="006F44A4" w:rsidRDefault="006F44A4" w:rsidP="006F44A4">
            <w:pPr>
              <w:spacing w:before="0"/>
              <w:ind w:firstLine="0"/>
              <w:jc w:val="center"/>
              <w:rPr>
                <w:rFonts w:cs="Arial CYR"/>
                <w:sz w:val="16"/>
                <w:szCs w:val="16"/>
              </w:rPr>
            </w:pPr>
            <w:r>
              <w:rPr>
                <w:rFonts w:cs="Arial CYR"/>
                <w:sz w:val="16"/>
                <w:szCs w:val="16"/>
              </w:rPr>
              <w:t>Офисное</w:t>
            </w:r>
          </w:p>
          <w:p w:rsidR="006F44A4" w:rsidRPr="001E05BC" w:rsidRDefault="006F44A4" w:rsidP="006F44A4">
            <w:pPr>
              <w:spacing w:before="0"/>
              <w:ind w:firstLine="0"/>
              <w:jc w:val="center"/>
              <w:rPr>
                <w:rFonts w:cs="Arial CYR"/>
                <w:sz w:val="16"/>
                <w:szCs w:val="16"/>
              </w:rPr>
            </w:pPr>
            <w:r>
              <w:rPr>
                <w:rFonts w:cs="Arial CYR"/>
                <w:sz w:val="16"/>
                <w:szCs w:val="16"/>
              </w:rPr>
              <w:t>здание</w:t>
            </w:r>
          </w:p>
        </w:tc>
        <w:tc>
          <w:tcPr>
            <w:tcW w:w="1215" w:type="dxa"/>
            <w:tcBorders>
              <w:top w:val="nil"/>
              <w:left w:val="single" w:sz="4" w:space="0" w:color="auto"/>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Стандарт</w:t>
            </w:r>
          </w:p>
        </w:tc>
        <w:tc>
          <w:tcPr>
            <w:tcW w:w="1095"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есть</w:t>
            </w:r>
          </w:p>
        </w:tc>
        <w:tc>
          <w:tcPr>
            <w:tcW w:w="652" w:type="dxa"/>
            <w:tcBorders>
              <w:top w:val="nil"/>
              <w:left w:val="nil"/>
              <w:bottom w:val="single" w:sz="4" w:space="0" w:color="auto"/>
              <w:right w:val="single" w:sz="4" w:space="0" w:color="auto"/>
            </w:tcBorders>
            <w:shd w:val="clear" w:color="auto" w:fill="auto"/>
            <w:vAlign w:val="center"/>
            <w:hideMark/>
          </w:tcPr>
          <w:p w:rsidR="006F44A4" w:rsidRPr="001E05BC" w:rsidRDefault="006F44A4" w:rsidP="006F44A4">
            <w:pPr>
              <w:spacing w:before="0"/>
              <w:ind w:firstLine="0"/>
              <w:jc w:val="center"/>
              <w:rPr>
                <w:rFonts w:cs="Arial CYR"/>
                <w:sz w:val="16"/>
                <w:szCs w:val="16"/>
              </w:rPr>
            </w:pPr>
            <w:r w:rsidRPr="001E05BC">
              <w:rPr>
                <w:rFonts w:cs="Arial CYR"/>
                <w:sz w:val="16"/>
                <w:szCs w:val="16"/>
              </w:rPr>
              <w:t>1</w:t>
            </w:r>
          </w:p>
        </w:tc>
        <w:tc>
          <w:tcPr>
            <w:tcW w:w="1391" w:type="dxa"/>
            <w:tcBorders>
              <w:top w:val="nil"/>
              <w:left w:val="nil"/>
              <w:bottom w:val="single" w:sz="4" w:space="0" w:color="auto"/>
              <w:right w:val="single" w:sz="4" w:space="0" w:color="auto"/>
            </w:tcBorders>
            <w:shd w:val="clear" w:color="auto" w:fill="auto"/>
            <w:noWrap/>
            <w:vAlign w:val="bottom"/>
            <w:hideMark/>
          </w:tcPr>
          <w:p w:rsidR="006F44A4" w:rsidRPr="001E05BC" w:rsidRDefault="006F44A4" w:rsidP="006F44A4">
            <w:pPr>
              <w:spacing w:before="0"/>
              <w:ind w:firstLine="0"/>
              <w:jc w:val="center"/>
              <w:rPr>
                <w:rFonts w:ascii="Verdana" w:hAnsi="Verdana" w:cs="Arial CYR"/>
                <w:sz w:val="16"/>
                <w:szCs w:val="16"/>
              </w:rPr>
            </w:pPr>
            <w:r w:rsidRPr="004A07F0">
              <w:rPr>
                <w:rFonts w:ascii="Verdana" w:hAnsi="Verdana" w:cs="Arial CYR"/>
                <w:sz w:val="16"/>
                <w:szCs w:val="16"/>
              </w:rPr>
              <w:t>96840000</w:t>
            </w:r>
          </w:p>
        </w:tc>
        <w:tc>
          <w:tcPr>
            <w:tcW w:w="882" w:type="dxa"/>
            <w:tcBorders>
              <w:top w:val="nil"/>
              <w:left w:val="nil"/>
              <w:bottom w:val="single" w:sz="4" w:space="0" w:color="auto"/>
              <w:right w:val="single" w:sz="4" w:space="0" w:color="auto"/>
            </w:tcBorders>
            <w:shd w:val="clear" w:color="auto" w:fill="auto"/>
            <w:noWrap/>
            <w:vAlign w:val="center"/>
            <w:hideMark/>
          </w:tcPr>
          <w:p w:rsidR="006F44A4" w:rsidRPr="001E05BC" w:rsidRDefault="006F44A4" w:rsidP="006F44A4">
            <w:pPr>
              <w:spacing w:before="0"/>
              <w:ind w:left="-57" w:right="-57" w:firstLine="0"/>
              <w:jc w:val="center"/>
              <w:rPr>
                <w:rStyle w:val="affffff6"/>
                <w:sz w:val="16"/>
                <w:szCs w:val="16"/>
              </w:rPr>
            </w:pPr>
            <w:r>
              <w:rPr>
                <w:rStyle w:val="affffff6"/>
                <w:sz w:val="16"/>
                <w:szCs w:val="16"/>
              </w:rPr>
              <w:t>60 261</w:t>
            </w:r>
          </w:p>
        </w:tc>
      </w:tr>
    </w:tbl>
    <w:p w:rsidR="00DB799F" w:rsidRPr="00DB799F" w:rsidRDefault="00DB799F" w:rsidP="00DB799F">
      <w:pPr>
        <w:keepNext/>
      </w:pPr>
      <w:r w:rsidRPr="00DB799F">
        <w:t>Поскольку общее число ценообразующих факторов для любого объекта недвижимости весьма велико, для упрощения процедур анализа ценообразующие факторы группируются в основные и базовые элементы сравнения. Базовые элементы сравнения разбивают на подклассы, которые уточняют анализируемый элемент сравнения.</w:t>
      </w:r>
    </w:p>
    <w:p w:rsidR="00DB799F" w:rsidRPr="00DB799F" w:rsidRDefault="00DB799F" w:rsidP="00DB799F">
      <w:pPr>
        <w:keepNext/>
        <w:jc w:val="right"/>
        <w:rPr>
          <w:b/>
          <w:bCs/>
          <w:sz w:val="20"/>
          <w:szCs w:val="20"/>
        </w:rPr>
      </w:pPr>
      <w:r w:rsidRPr="00DB799F">
        <w:rPr>
          <w:b/>
          <w:bCs/>
          <w:sz w:val="20"/>
          <w:szCs w:val="20"/>
        </w:rPr>
        <w:t xml:space="preserve">Таблица </w:t>
      </w:r>
      <w:r w:rsidR="00C63775">
        <w:rPr>
          <w:b/>
          <w:bCs/>
          <w:sz w:val="20"/>
          <w:szCs w:val="20"/>
        </w:rPr>
        <w:fldChar w:fldCharType="begin"/>
      </w:r>
      <w:r w:rsidR="00200E85">
        <w:rPr>
          <w:b/>
          <w:bCs/>
          <w:sz w:val="20"/>
          <w:szCs w:val="20"/>
        </w:rPr>
        <w:instrText xml:space="preserve"> SEQ Таблица \* ARABIC </w:instrText>
      </w:r>
      <w:r w:rsidR="00C63775">
        <w:rPr>
          <w:b/>
          <w:bCs/>
          <w:sz w:val="20"/>
          <w:szCs w:val="20"/>
        </w:rPr>
        <w:fldChar w:fldCharType="separate"/>
      </w:r>
      <w:r w:rsidR="00036F1D">
        <w:rPr>
          <w:b/>
          <w:bCs/>
          <w:noProof/>
          <w:sz w:val="20"/>
          <w:szCs w:val="20"/>
        </w:rPr>
        <w:t>7</w:t>
      </w:r>
      <w:r w:rsidR="00C63775">
        <w:rPr>
          <w:b/>
          <w:bCs/>
          <w:sz w:val="20"/>
          <w:szCs w:val="20"/>
        </w:rPr>
        <w:fldChar w:fldCharType="end"/>
      </w:r>
      <w:r w:rsidRPr="00DB799F">
        <w:rPr>
          <w:b/>
          <w:bCs/>
          <w:sz w:val="20"/>
          <w:szCs w:val="20"/>
        </w:rPr>
        <w:t>. Элементы сравнения для офисно-торговой недвижимости</w:t>
      </w:r>
    </w:p>
    <w:tbl>
      <w:tblPr>
        <w:tblStyle w:val="1fb"/>
        <w:tblW w:w="5000" w:type="pct"/>
        <w:tblLook w:val="04A0"/>
      </w:tblPr>
      <w:tblGrid>
        <w:gridCol w:w="2903"/>
        <w:gridCol w:w="2464"/>
        <w:gridCol w:w="5054"/>
      </w:tblGrid>
      <w:tr w:rsidR="00DB799F" w:rsidRPr="00DB799F" w:rsidTr="00260520">
        <w:trPr>
          <w:trHeight w:val="20"/>
          <w:tblHeader/>
        </w:trPr>
        <w:tc>
          <w:tcPr>
            <w:cnfStyle w:val="001000000000"/>
            <w:tcW w:w="1393" w:type="pct"/>
            <w:tcBorders>
              <w:top w:val="single" w:sz="4" w:space="0" w:color="auto"/>
              <w:left w:val="single" w:sz="4" w:space="0" w:color="auto"/>
              <w:bottom w:val="single" w:sz="8" w:space="0" w:color="auto"/>
              <w:right w:val="single" w:sz="8" w:space="0" w:color="auto"/>
            </w:tcBorders>
            <w:shd w:val="clear" w:color="auto" w:fill="D9D9D9"/>
            <w:hideMark/>
          </w:tcPr>
          <w:p w:rsidR="00DB799F" w:rsidRPr="00DB799F" w:rsidRDefault="00DB799F" w:rsidP="00DB799F">
            <w:pPr>
              <w:spacing w:before="0"/>
              <w:ind w:firstLine="0"/>
              <w:jc w:val="left"/>
              <w:rPr>
                <w:rFonts w:ascii="Verdana" w:eastAsiaTheme="minorEastAsia" w:hAnsi="Verdana" w:cstheme="minorBidi"/>
                <w:b/>
                <w:sz w:val="16"/>
              </w:rPr>
            </w:pPr>
            <w:r w:rsidRPr="00DB799F">
              <w:rPr>
                <w:rFonts w:ascii="Verdana" w:eastAsiaTheme="minorEastAsia" w:hAnsi="Verdana" w:cstheme="minorBidi"/>
                <w:b/>
                <w:sz w:val="16"/>
              </w:rPr>
              <w:t>Группы элементов сравнения</w:t>
            </w:r>
          </w:p>
        </w:tc>
        <w:tc>
          <w:tcPr>
            <w:tcW w:w="1182" w:type="pct"/>
            <w:tcBorders>
              <w:top w:val="single" w:sz="4" w:space="0" w:color="auto"/>
              <w:left w:val="single" w:sz="8" w:space="0" w:color="auto"/>
              <w:bottom w:val="single" w:sz="8" w:space="0" w:color="auto"/>
              <w:right w:val="single" w:sz="8" w:space="0" w:color="auto"/>
            </w:tcBorders>
            <w:shd w:val="clear" w:color="auto" w:fill="D9D9D9"/>
            <w:hideMark/>
          </w:tcPr>
          <w:p w:rsidR="00DB799F" w:rsidRPr="00DB799F" w:rsidRDefault="00DB799F" w:rsidP="00DB799F">
            <w:pPr>
              <w:spacing w:before="0"/>
              <w:ind w:firstLine="0"/>
              <w:jc w:val="center"/>
              <w:cnfStyle w:val="000000000000"/>
              <w:rPr>
                <w:rFonts w:ascii="Verdana" w:eastAsiaTheme="minorEastAsia" w:hAnsi="Verdana" w:cstheme="minorBidi"/>
                <w:b/>
                <w:sz w:val="16"/>
              </w:rPr>
            </w:pPr>
            <w:r w:rsidRPr="00DB799F">
              <w:rPr>
                <w:rFonts w:ascii="Verdana" w:eastAsiaTheme="minorEastAsia" w:hAnsi="Verdana" w:cstheme="minorBidi"/>
                <w:b/>
                <w:sz w:val="16"/>
              </w:rPr>
              <w:t>Подклассы в рамках элемента сравнения</w:t>
            </w:r>
          </w:p>
        </w:tc>
        <w:tc>
          <w:tcPr>
            <w:tcW w:w="2425" w:type="pct"/>
            <w:tcBorders>
              <w:top w:val="single" w:sz="4" w:space="0" w:color="auto"/>
              <w:left w:val="single" w:sz="8" w:space="0" w:color="auto"/>
              <w:bottom w:val="single" w:sz="8" w:space="0" w:color="auto"/>
              <w:right w:val="single" w:sz="4" w:space="0" w:color="auto"/>
            </w:tcBorders>
            <w:shd w:val="clear" w:color="auto" w:fill="D9D9D9"/>
            <w:hideMark/>
          </w:tcPr>
          <w:p w:rsidR="00DB799F" w:rsidRPr="00DB799F" w:rsidRDefault="00DB799F" w:rsidP="00DB799F">
            <w:pPr>
              <w:spacing w:before="0"/>
              <w:ind w:firstLine="0"/>
              <w:jc w:val="center"/>
              <w:cnfStyle w:val="000000000000"/>
              <w:rPr>
                <w:rFonts w:ascii="Verdana" w:eastAsiaTheme="minorEastAsia" w:hAnsi="Verdana" w:cstheme="minorBidi"/>
                <w:b/>
                <w:sz w:val="16"/>
              </w:rPr>
            </w:pPr>
            <w:r w:rsidRPr="00DB799F">
              <w:rPr>
                <w:rFonts w:ascii="Verdana" w:eastAsiaTheme="minorEastAsia" w:hAnsi="Verdana" w:cstheme="minorBidi"/>
                <w:b/>
                <w:sz w:val="16"/>
              </w:rPr>
              <w:t>Диапазон влияния фактора на стоимость объекта</w:t>
            </w:r>
          </w:p>
        </w:tc>
      </w:tr>
      <w:tr w:rsidR="00DB799F" w:rsidRPr="00DB799F" w:rsidTr="00260520">
        <w:trPr>
          <w:trHeight w:val="20"/>
        </w:trPr>
        <w:tc>
          <w:tcPr>
            <w:cnfStyle w:val="001000000000"/>
            <w:tcW w:w="1393" w:type="pct"/>
            <w:vMerge w:val="restart"/>
            <w:tcBorders>
              <w:top w:val="single" w:sz="8" w:space="0" w:color="auto"/>
            </w:tcBorders>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Качество передаваемых прав</w:t>
            </w:r>
          </w:p>
        </w:tc>
        <w:tc>
          <w:tcPr>
            <w:tcW w:w="1182" w:type="pct"/>
            <w:tcBorders>
              <w:top w:val="single" w:sz="8" w:space="0" w:color="auto"/>
            </w:tcBorders>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 xml:space="preserve">Передаваемое право </w:t>
            </w:r>
          </w:p>
        </w:tc>
        <w:tc>
          <w:tcPr>
            <w:tcW w:w="2425" w:type="pct"/>
            <w:tcBorders>
              <w:top w:val="single" w:sz="8" w:space="0" w:color="auto"/>
            </w:tcBorders>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В случае передачи не права собственности, а прав требования, корректировка составляет от 0% до -40% в зависимости от этапа строительства</w:t>
            </w:r>
          </w:p>
        </w:tc>
      </w:tr>
      <w:tr w:rsidR="00DB799F" w:rsidRPr="00DB799F" w:rsidTr="00260520">
        <w:trPr>
          <w:trHeight w:val="20"/>
        </w:trPr>
        <w:tc>
          <w:tcPr>
            <w:cnfStyle w:val="001000000000"/>
            <w:tcW w:w="0" w:type="auto"/>
            <w:vMerge/>
            <w:hideMark/>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Наличие обременений</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В случае наличия обременений стоимость объекта может изменяться до -100%</w:t>
            </w:r>
          </w:p>
        </w:tc>
      </w:tr>
      <w:tr w:rsidR="00DB799F" w:rsidRPr="00DB799F" w:rsidTr="00260520">
        <w:trPr>
          <w:trHeight w:val="20"/>
        </w:trPr>
        <w:tc>
          <w:tcPr>
            <w:cnfStyle w:val="001000000000"/>
            <w:tcW w:w="1393" w:type="pc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Условия финансирования</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Наличие нетипичных условий финансирования (льготное кредитование продавцом покупателя, платеж эквивалентом денежных средств и т.п.)</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Степень влияния зависит от конкретных условий финансирования</w:t>
            </w:r>
          </w:p>
        </w:tc>
      </w:tr>
      <w:tr w:rsidR="00DB799F" w:rsidRPr="00DB799F" w:rsidTr="00260520">
        <w:trPr>
          <w:trHeight w:val="20"/>
        </w:trPr>
        <w:tc>
          <w:tcPr>
            <w:cnfStyle w:val="001000000000"/>
            <w:tcW w:w="1393" w:type="pc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Условия продажи</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Особые условия продажи (наличие финансового давления на сделку, обещание субсидий или льгот на развитие и т.п.)</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Степень влияния зависит от конкретных условий продажи</w:t>
            </w:r>
          </w:p>
        </w:tc>
      </w:tr>
      <w:tr w:rsidR="00DB799F" w:rsidRPr="00DB799F" w:rsidTr="00260520">
        <w:trPr>
          <w:trHeight w:val="20"/>
        </w:trPr>
        <w:tc>
          <w:tcPr>
            <w:cnfStyle w:val="001000000000"/>
            <w:tcW w:w="1393" w:type="pc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Расходы, производимые непосредственно после покупки</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Нетипичные расходы</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Степень влияния зависит от вида расходов и обуславливается затратами, которые необходимо внести</w:t>
            </w:r>
          </w:p>
        </w:tc>
      </w:tr>
      <w:tr w:rsidR="00DB799F" w:rsidRPr="00DB799F" w:rsidTr="00260520">
        <w:trPr>
          <w:trHeight w:val="20"/>
        </w:trPr>
        <w:tc>
          <w:tcPr>
            <w:cnfStyle w:val="001000000000"/>
            <w:tcW w:w="1393" w:type="pct"/>
            <w:vMerge w:val="restar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Поправка на условия рынка</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Дата предложения</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 xml:space="preserve">В зависимости от даты продажи стоимость объекта недвижимости варьируется в пределах 10%, однако, при существенных изменениях в макроэкономической ситуации данный диапазон может быть расширен. </w:t>
            </w:r>
          </w:p>
        </w:tc>
      </w:tr>
      <w:tr w:rsidR="00DB799F" w:rsidRPr="00DB799F" w:rsidTr="00260520">
        <w:trPr>
          <w:trHeight w:val="20"/>
        </w:trPr>
        <w:tc>
          <w:tcPr>
            <w:cnfStyle w:val="001000000000"/>
            <w:tcW w:w="0" w:type="auto"/>
            <w:vMerge/>
            <w:hideMark/>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Наличие торга и его размер</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Размер торга варьируется на стабильных рынках от 0% до 15%. Во время кризисных явлений в экономике может достигать 40%.</w:t>
            </w:r>
          </w:p>
        </w:tc>
      </w:tr>
      <w:tr w:rsidR="00DB799F" w:rsidRPr="00DB799F" w:rsidTr="00260520">
        <w:trPr>
          <w:trHeight w:val="725"/>
        </w:trPr>
        <w:tc>
          <w:tcPr>
            <w:cnfStyle w:val="001000000000"/>
            <w:tcW w:w="1393" w:type="pct"/>
            <w:vMerge w:val="restar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Месторасположение</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Адрес расположения</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Расположение объекта и его окружение значительно влияет на конкурентоспособность объекта на рынке. Местоположение является весьма существенным элементом сравнения сопоставимых продаж, оно определяет влияние на стоимость земли «внешних» факторов, связанных с конкретным местом ее расположения.</w:t>
            </w:r>
          </w:p>
        </w:tc>
      </w:tr>
      <w:tr w:rsidR="00DB799F" w:rsidRPr="00DB799F" w:rsidTr="00260520">
        <w:trPr>
          <w:trHeight w:val="185"/>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Транспортная доступность</w:t>
            </w:r>
          </w:p>
        </w:tc>
        <w:tc>
          <w:tcPr>
            <w:tcW w:w="2425" w:type="pct"/>
          </w:tcPr>
          <w:p w:rsidR="00DB799F" w:rsidRPr="00DB799F" w:rsidRDefault="00DB799F" w:rsidP="00DB799F">
            <w:pPr>
              <w:spacing w:before="0"/>
              <w:ind w:firstLine="0"/>
              <w:cnfStyle w:val="000000000000"/>
              <w:rPr>
                <w:rFonts w:ascii="Verdana" w:eastAsia="SimSun" w:hAnsi="Verdana" w:cstheme="minorBidi"/>
                <w:sz w:val="16"/>
                <w:lang w:eastAsia="en-US" w:bidi="en-US"/>
              </w:rPr>
            </w:pPr>
            <w:r w:rsidRPr="00DB799F">
              <w:rPr>
                <w:rFonts w:ascii="Verdana" w:eastAsiaTheme="minorEastAsia" w:hAnsi="Verdana" w:cstheme="minorBidi"/>
                <w:sz w:val="16"/>
                <w:lang w:eastAsia="en-US" w:bidi="en-US"/>
              </w:rPr>
              <w:t>Данный фактор влияет на стоимость в случае существенного удаления объектов сравнения.</w:t>
            </w:r>
          </w:p>
        </w:tc>
      </w:tr>
      <w:tr w:rsidR="00DB799F" w:rsidRPr="00DB799F" w:rsidTr="00260520">
        <w:trPr>
          <w:trHeight w:val="5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Выход на первую линию</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SimSun" w:hAnsi="Verdana" w:cstheme="minorBidi"/>
                <w:sz w:val="16"/>
                <w:lang w:eastAsia="en-US" w:bidi="en-US"/>
              </w:rPr>
              <w:t xml:space="preserve">Выход на первую линию является положительным фактором, повышающим инвестиционную привлекательность объекта, тогда как обратная ситуация, снижает коммерческую привлекательность объекта. </w:t>
            </w:r>
          </w:p>
        </w:tc>
      </w:tr>
      <w:tr w:rsidR="00DB799F" w:rsidRPr="00DB799F" w:rsidTr="00260520">
        <w:trPr>
          <w:trHeight w:val="5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Доступность посещения объекта</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 xml:space="preserve">Стоимость коммерческой недвижимости, имеющей отдельный выход на улицу и свободный подъезд дороже таких же объектов, расположенных на огороженной/обособленной территории </w:t>
            </w:r>
          </w:p>
        </w:tc>
      </w:tr>
      <w:tr w:rsidR="00DB799F" w:rsidRPr="00DB799F" w:rsidTr="00260520">
        <w:trPr>
          <w:trHeight w:val="20"/>
        </w:trPr>
        <w:tc>
          <w:tcPr>
            <w:cnfStyle w:val="001000000000"/>
            <w:tcW w:w="1393" w:type="pct"/>
            <w:vMerge w:val="restar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Физические характеристики</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Площадь объекта</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 xml:space="preserve">Влияние фактора значительно и может достигать в отдельных случаях 50%. В случае нахождения объектов в том же сегменте рынка, что и объект оценки, корректировка на площадь объекта колеблется в </w:t>
            </w:r>
            <w:r w:rsidRPr="00DB799F">
              <w:rPr>
                <w:rFonts w:ascii="Verdana" w:eastAsiaTheme="minorEastAsia" w:hAnsi="Verdana" w:cstheme="minorBidi"/>
                <w:sz w:val="16"/>
                <w:lang w:eastAsia="en-US" w:bidi="en-US"/>
              </w:rPr>
              <w:lastRenderedPageBreak/>
              <w:t>пределах 15%.</w:t>
            </w:r>
          </w:p>
        </w:tc>
      </w:tr>
      <w:tr w:rsidR="00DB799F" w:rsidRPr="00DB799F" w:rsidTr="00260520">
        <w:trPr>
          <w:trHeight w:val="2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Состояние объекта</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Корректировка на состояние объекта может составлять в зависимости от качества и вида отделки от 5 до 20%</w:t>
            </w:r>
          </w:p>
        </w:tc>
      </w:tr>
      <w:tr w:rsidR="00DB799F" w:rsidRPr="00DB799F" w:rsidTr="00260520">
        <w:trPr>
          <w:trHeight w:val="2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Класс</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Классификация объекта непосредственно влияет на стоимость, поскольку объекты разных классов обладают различными технико-эксплуатационными характеристиками. Объекты же в рамках одного класса, являются сопоставимыми по стоимости.</w:t>
            </w:r>
          </w:p>
        </w:tc>
      </w:tr>
      <w:tr w:rsidR="00DB799F" w:rsidRPr="00DB799F" w:rsidTr="00260520">
        <w:trPr>
          <w:trHeight w:val="2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Этаж расположения</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Наиболее привлекательным этажом расположения для торгово-офисных объектов является первый. Помещения в подвале и на втором и выше этажах дешевле первых этажей на 15-30%.</w:t>
            </w:r>
          </w:p>
        </w:tc>
      </w:tr>
      <w:tr w:rsidR="00DB799F" w:rsidRPr="00DB799F" w:rsidTr="00260520">
        <w:trPr>
          <w:trHeight w:val="2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Отдельный вход с улицы</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Данный фактор является важным, прежде всего, для торговых объектов, его влияние оценивается в размере от 5 до 25%</w:t>
            </w:r>
          </w:p>
        </w:tc>
      </w:tr>
      <w:tr w:rsidR="00DB799F" w:rsidRPr="00DB799F" w:rsidTr="00260520">
        <w:trPr>
          <w:trHeight w:val="2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Интернет, телефония, парковка</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Инфраструктурные факторы влияют в пределах 20%</w:t>
            </w:r>
          </w:p>
        </w:tc>
      </w:tr>
      <w:tr w:rsidR="00DB799F" w:rsidRPr="00DB799F" w:rsidTr="00260520">
        <w:trPr>
          <w:trHeight w:val="20"/>
        </w:trPr>
        <w:tc>
          <w:tcPr>
            <w:cnfStyle w:val="001000000000"/>
            <w:tcW w:w="1393" w:type="pct"/>
            <w:vMerge/>
          </w:tcPr>
          <w:p w:rsidR="00DB799F" w:rsidRPr="00DB799F" w:rsidRDefault="00DB799F" w:rsidP="00DB799F">
            <w:pPr>
              <w:spacing w:before="0"/>
              <w:ind w:firstLine="0"/>
              <w:rPr>
                <w:rFonts w:ascii="Verdana" w:eastAsiaTheme="minorEastAsia" w:hAnsi="Verdana" w:cstheme="minorBidi"/>
                <w:sz w:val="16"/>
                <w:lang w:eastAsia="en-US" w:bidi="en-US"/>
              </w:rPr>
            </w:pP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Наличие/отсутствие отопления</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 xml:space="preserve">Офисные и торговые объекты предполагают наличие людей в помещениях, поэтому данный фактор для них не рассматривается в силу того, что наличие отопления и других инженерных коммуникаций является обязательным условием данного вида недвижимости. </w:t>
            </w:r>
          </w:p>
        </w:tc>
      </w:tr>
      <w:tr w:rsidR="00DB799F" w:rsidRPr="00DB799F" w:rsidTr="00260520">
        <w:trPr>
          <w:trHeight w:val="20"/>
        </w:trPr>
        <w:tc>
          <w:tcPr>
            <w:cnfStyle w:val="001000000000"/>
            <w:tcW w:w="1393" w:type="pc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Экономические характеристики</w:t>
            </w:r>
          </w:p>
        </w:tc>
        <w:tc>
          <w:tcPr>
            <w:tcW w:w="1182"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Наличие долгосрочных договоров аренды</w:t>
            </w:r>
          </w:p>
        </w:tc>
        <w:tc>
          <w:tcPr>
            <w:tcW w:w="2425" w:type="pct"/>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В зависимости от арендной ставки по договору влияние может быть как положительным («ставка выше среднерыночных данных»), так и отрицательным («ставка ниже среднерыночных данных»). Влияние на стоимость обуславливается разницей за период аренды рыночной и договорной ставок аренды.</w:t>
            </w:r>
          </w:p>
        </w:tc>
      </w:tr>
      <w:tr w:rsidR="00DB799F" w:rsidRPr="00DB799F" w:rsidTr="00260520">
        <w:trPr>
          <w:trHeight w:val="50"/>
        </w:trPr>
        <w:tc>
          <w:tcPr>
            <w:cnfStyle w:val="001000000000"/>
            <w:tcW w:w="1393" w:type="pct"/>
            <w:hideMark/>
          </w:tcPr>
          <w:p w:rsidR="00DB799F" w:rsidRPr="00DB799F" w:rsidRDefault="00DB799F" w:rsidP="00DB799F">
            <w:pPr>
              <w:spacing w:before="0"/>
              <w:ind w:firstLine="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Использование</w:t>
            </w:r>
          </w:p>
        </w:tc>
        <w:tc>
          <w:tcPr>
            <w:tcW w:w="1182"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Наиболее эффективное использование</w:t>
            </w:r>
          </w:p>
        </w:tc>
        <w:tc>
          <w:tcPr>
            <w:tcW w:w="2425" w:type="pct"/>
            <w:hideMark/>
          </w:tcPr>
          <w:p w:rsidR="00DB799F" w:rsidRPr="00DB799F" w:rsidRDefault="00DB799F" w:rsidP="00DB799F">
            <w:pPr>
              <w:spacing w:before="0"/>
              <w:ind w:firstLine="0"/>
              <w:cnfStyle w:val="000000000000"/>
              <w:rPr>
                <w:rFonts w:ascii="Verdana" w:eastAsiaTheme="minorEastAsia" w:hAnsi="Verdana" w:cstheme="minorBidi"/>
                <w:sz w:val="16"/>
                <w:lang w:eastAsia="en-US" w:bidi="en-US"/>
              </w:rPr>
            </w:pPr>
            <w:r w:rsidRPr="00DB799F">
              <w:rPr>
                <w:rFonts w:ascii="Verdana" w:eastAsiaTheme="minorEastAsia" w:hAnsi="Verdana" w:cstheme="minorBidi"/>
                <w:sz w:val="16"/>
                <w:lang w:eastAsia="en-US" w:bidi="en-US"/>
              </w:rPr>
              <w:t>Корректировка на наиболее эффективное использование может быть значительной. В виду данного факта обычно для расчета используются объекты с аналогичным наиболее эффективным использованием</w:t>
            </w:r>
          </w:p>
        </w:tc>
      </w:tr>
    </w:tbl>
    <w:p w:rsidR="00DB799F" w:rsidRPr="00DB799F" w:rsidRDefault="00DB799F" w:rsidP="00DB799F">
      <w:pPr>
        <w:keepNext/>
      </w:pPr>
      <w:r w:rsidRPr="00DB799F">
        <w:t>В сборнике «Справочник оценщика недвижимости. Том 1, Корректирующие коэффициенты для сравнительного подхода» под общей редакцией Лейфера Л.А., (Нижний Новгород. Приволжский центр финансового консалтинга и оценки. 2014 год) приведены результаты исследования, которое направлено на определение поправок. Все диапазоны возможных значений величин ценообразующих факторов представлены в следующей таблице:</w:t>
      </w:r>
    </w:p>
    <w:p w:rsidR="00DB799F" w:rsidRPr="00DB799F" w:rsidRDefault="00DB799F" w:rsidP="00DB799F">
      <w:pPr>
        <w:keepNext/>
        <w:jc w:val="right"/>
        <w:rPr>
          <w:b/>
          <w:bCs/>
          <w:sz w:val="20"/>
          <w:szCs w:val="20"/>
        </w:rPr>
      </w:pPr>
      <w:r w:rsidRPr="00DB799F">
        <w:rPr>
          <w:b/>
          <w:bCs/>
          <w:sz w:val="20"/>
          <w:szCs w:val="20"/>
        </w:rPr>
        <w:t xml:space="preserve">Таблица </w:t>
      </w:r>
      <w:r w:rsidR="00C63775">
        <w:rPr>
          <w:b/>
          <w:bCs/>
          <w:sz w:val="20"/>
          <w:szCs w:val="20"/>
        </w:rPr>
        <w:fldChar w:fldCharType="begin"/>
      </w:r>
      <w:r w:rsidR="00200E85">
        <w:rPr>
          <w:b/>
          <w:bCs/>
          <w:sz w:val="20"/>
          <w:szCs w:val="20"/>
        </w:rPr>
        <w:instrText xml:space="preserve"> SEQ Таблица \* ARABIC </w:instrText>
      </w:r>
      <w:r w:rsidR="00C63775">
        <w:rPr>
          <w:b/>
          <w:bCs/>
          <w:sz w:val="20"/>
          <w:szCs w:val="20"/>
        </w:rPr>
        <w:fldChar w:fldCharType="separate"/>
      </w:r>
      <w:r w:rsidR="00036F1D">
        <w:rPr>
          <w:b/>
          <w:bCs/>
          <w:noProof/>
          <w:sz w:val="20"/>
          <w:szCs w:val="20"/>
        </w:rPr>
        <w:t>8</w:t>
      </w:r>
      <w:r w:rsidR="00C63775">
        <w:rPr>
          <w:b/>
          <w:bCs/>
          <w:sz w:val="20"/>
          <w:szCs w:val="20"/>
        </w:rPr>
        <w:fldChar w:fldCharType="end"/>
      </w:r>
      <w:r w:rsidRPr="00DB799F">
        <w:rPr>
          <w:b/>
          <w:bCs/>
          <w:sz w:val="20"/>
          <w:szCs w:val="20"/>
        </w:rPr>
        <w:t>. Возможные значения величин поправок по ценообразующим факторам</w:t>
      </w:r>
    </w:p>
    <w:tbl>
      <w:tblPr>
        <w:tblW w:w="9950" w:type="dxa"/>
        <w:tblInd w:w="93" w:type="dxa"/>
        <w:tblLayout w:type="fixed"/>
        <w:tblLook w:val="04A0"/>
      </w:tblPr>
      <w:tblGrid>
        <w:gridCol w:w="1291"/>
        <w:gridCol w:w="7371"/>
        <w:gridCol w:w="1288"/>
      </w:tblGrid>
      <w:tr w:rsidR="00DB799F" w:rsidRPr="00DB799F" w:rsidTr="00260520">
        <w:trPr>
          <w:trHeight w:val="315"/>
          <w:tblHeader/>
        </w:trPr>
        <w:tc>
          <w:tcPr>
            <w:tcW w:w="129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B799F" w:rsidRPr="00DB799F" w:rsidRDefault="00DB799F" w:rsidP="00DB799F">
            <w:pPr>
              <w:spacing w:before="0"/>
              <w:ind w:firstLine="0"/>
              <w:jc w:val="center"/>
              <w:rPr>
                <w:rFonts w:ascii="Verdana" w:hAnsi="Verdana"/>
                <w:b/>
                <w:sz w:val="16"/>
                <w:szCs w:val="16"/>
              </w:rPr>
            </w:pPr>
            <w:r w:rsidRPr="00DB799F">
              <w:rPr>
                <w:rFonts w:ascii="Verdana" w:hAnsi="Verdana"/>
                <w:b/>
                <w:sz w:val="16"/>
                <w:szCs w:val="16"/>
              </w:rPr>
              <w:t> Поправка</w:t>
            </w:r>
          </w:p>
        </w:tc>
        <w:tc>
          <w:tcPr>
            <w:tcW w:w="737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DB799F" w:rsidRPr="00DB799F" w:rsidRDefault="00DB799F" w:rsidP="00DB799F">
            <w:pPr>
              <w:spacing w:before="0"/>
              <w:ind w:firstLine="0"/>
              <w:jc w:val="center"/>
              <w:rPr>
                <w:rFonts w:ascii="Verdana" w:hAnsi="Verdana"/>
                <w:b/>
                <w:sz w:val="16"/>
                <w:szCs w:val="16"/>
              </w:rPr>
            </w:pPr>
            <w:r w:rsidRPr="00DB799F">
              <w:rPr>
                <w:rFonts w:ascii="Verdana" w:hAnsi="Verdana"/>
                <w:b/>
                <w:sz w:val="16"/>
                <w:szCs w:val="16"/>
              </w:rPr>
              <w:t>Сегмент</w:t>
            </w:r>
          </w:p>
        </w:tc>
        <w:tc>
          <w:tcPr>
            <w:tcW w:w="128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DB799F" w:rsidRPr="00DB799F" w:rsidRDefault="00DB799F" w:rsidP="00DB799F">
            <w:pPr>
              <w:spacing w:before="0"/>
              <w:ind w:firstLine="0"/>
              <w:jc w:val="center"/>
              <w:rPr>
                <w:rFonts w:ascii="Verdana" w:hAnsi="Verdana"/>
                <w:b/>
                <w:sz w:val="16"/>
                <w:szCs w:val="16"/>
              </w:rPr>
            </w:pPr>
            <w:r w:rsidRPr="00DB799F">
              <w:rPr>
                <w:rFonts w:ascii="Verdana" w:hAnsi="Verdana"/>
                <w:b/>
                <w:sz w:val="16"/>
                <w:szCs w:val="16"/>
              </w:rPr>
              <w:t>Среднее значение</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Скидка на торг, %</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Активный рынок/Цены объектов</w:t>
            </w:r>
          </w:p>
        </w:tc>
        <w:tc>
          <w:tcPr>
            <w:tcW w:w="1288" w:type="dxa"/>
            <w:tcBorders>
              <w:top w:val="nil"/>
              <w:left w:val="nil"/>
              <w:bottom w:val="single" w:sz="4" w:space="0" w:color="auto"/>
              <w:right w:val="single" w:sz="4" w:space="0" w:color="auto"/>
            </w:tcBorders>
            <w:shd w:val="clear" w:color="000000" w:fill="CCFFFF"/>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цены высококлассных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9%</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низкоклассных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11%</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бизнес-центров класса А,В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7%</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ТЦ, ТК, ТРК</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низкоклассныхофисно-торговых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Активный рынок/Арендные ставки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арендные ставки высококлассных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7%</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арендные ставки низкоклассных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арендные ставки бизнес-центров класса А,В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6%</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арендные ставки ТЦ, ТК, ТРК</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6%</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арендные ставки низкоклассныхофисно-торговых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7%</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Неактивный рынок/Цены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цены высококлассных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15%</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низкоклассных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бизнес-центров класса А,В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13%</w:t>
            </w:r>
          </w:p>
        </w:tc>
      </w:tr>
      <w:tr w:rsidR="00DB799F" w:rsidRPr="00DB799F" w:rsidTr="00260520">
        <w:trPr>
          <w:trHeight w:val="343"/>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ТЦ, ТК, ТРК</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цены низкоклассныхофисно-торговых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13%</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Неактивный рынок/Арендные ставки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арендные ставки высококлассных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арендные ставки низкоклассных производственно-складских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15%</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арендные ставки бизнес-центров класса А,В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11%</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Скидки на арендные ставки ТЦ, ТК, ТРК</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11%</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Скидки на арендные ставки низкоклассныхофисно-торговых объектов</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12%</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416"/>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lastRenderedPageBreak/>
              <w:t>Поправка на выход на красную линию</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w:t>
            </w:r>
            <w:r w:rsidR="00A03E36">
              <w:rPr>
                <w:rFonts w:ascii="Verdana" w:hAnsi="Verdana"/>
                <w:sz w:val="16"/>
                <w:szCs w:val="16"/>
              </w:rPr>
              <w:t xml:space="preserve"> </w:t>
            </w:r>
            <w:r w:rsidRPr="00DB799F">
              <w:rPr>
                <w:rFonts w:ascii="Verdana" w:hAnsi="Verdana"/>
                <w:sz w:val="16"/>
                <w:szCs w:val="16"/>
              </w:rPr>
              <w:t>офисно-торговых объектов, расположенных внутриквартально, к удельной цене такого же объекта, расположенного на красной линии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0,79</w:t>
            </w:r>
          </w:p>
        </w:tc>
      </w:tr>
      <w:tr w:rsidR="00DB799F" w:rsidRPr="00DB799F" w:rsidTr="00260520">
        <w:trPr>
          <w:trHeight w:val="706"/>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низкоклассных</w:t>
            </w:r>
            <w:r w:rsidR="00A03E36">
              <w:rPr>
                <w:rFonts w:ascii="Verdana" w:hAnsi="Verdana"/>
                <w:sz w:val="16"/>
                <w:szCs w:val="16"/>
              </w:rPr>
              <w:t xml:space="preserve"> </w:t>
            </w:r>
            <w:r w:rsidRPr="00DB799F">
              <w:rPr>
                <w:rFonts w:ascii="Verdana" w:hAnsi="Verdana"/>
                <w:sz w:val="16"/>
                <w:szCs w:val="16"/>
              </w:rPr>
              <w:t>офисно-торговых объектов, расположенных внутриквартально, к удельной ставке аренды такого же объекта, расположенного на красной линии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0,79</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315"/>
        </w:trPr>
        <w:tc>
          <w:tcPr>
            <w:tcW w:w="1291" w:type="dxa"/>
            <w:vMerge w:val="restart"/>
            <w:tcBorders>
              <w:top w:val="nil"/>
              <w:left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этаж</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Низкоклассные</w:t>
            </w:r>
            <w:r w:rsidR="00A03E36">
              <w:rPr>
                <w:rFonts w:ascii="Verdana" w:hAnsi="Verdana"/>
                <w:sz w:val="16"/>
                <w:szCs w:val="16"/>
              </w:rPr>
              <w:t xml:space="preserve"> </w:t>
            </w:r>
            <w:r w:rsidRPr="00DB799F">
              <w:rPr>
                <w:rFonts w:ascii="Verdana" w:hAnsi="Verdana"/>
                <w:sz w:val="16"/>
                <w:szCs w:val="16"/>
              </w:rPr>
              <w:t>офисно-торговые объекты</w:t>
            </w:r>
          </w:p>
        </w:tc>
        <w:tc>
          <w:tcPr>
            <w:tcW w:w="1288" w:type="dxa"/>
            <w:tcBorders>
              <w:top w:val="single" w:sz="4" w:space="0" w:color="auto"/>
              <w:left w:val="nil"/>
              <w:bottom w:val="single" w:sz="4" w:space="0" w:color="auto"/>
              <w:right w:val="single" w:sz="4" w:space="0" w:color="auto"/>
            </w:tcBorders>
            <w:shd w:val="clear" w:color="auto" w:fill="CCFFFF"/>
            <w:noWrap/>
            <w:vAlign w:val="center"/>
            <w:hideMark/>
          </w:tcPr>
          <w:p w:rsidR="00DB799F" w:rsidRPr="00DB799F" w:rsidRDefault="00DB799F" w:rsidP="00DB799F">
            <w:pPr>
              <w:spacing w:before="0"/>
              <w:ind w:firstLine="0"/>
              <w:jc w:val="center"/>
              <w:rPr>
                <w:rFonts w:ascii="Verdana" w:hAnsi="Verdana"/>
                <w:sz w:val="16"/>
                <w:szCs w:val="16"/>
              </w:rPr>
            </w:pPr>
          </w:p>
        </w:tc>
      </w:tr>
      <w:tr w:rsidR="00DB799F" w:rsidRPr="00DB799F" w:rsidTr="00260520">
        <w:trPr>
          <w:trHeight w:val="60"/>
        </w:trPr>
        <w:tc>
          <w:tcPr>
            <w:tcW w:w="1291" w:type="dxa"/>
            <w:vMerge/>
            <w:tcBorders>
              <w:left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объекта в подвале к удельной цене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0,71</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объекта в цоколе к удельной цене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0,83</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объекта на 2 этаже и выше к цене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0,86</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ставки аренды объекта в подвале к удельной ставке аренды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0,72</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ставки аренды объекта в цоколе к удельной ставке аренды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0,83</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ставки аренды объекта на 2 этаже и выше к удельной ставке аренды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0,86</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Низкоклассные производственно-складские объекты</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175"/>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объекта в подвале к удельной цене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0,75</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объекта в цоколе к удельной цене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0,84</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объекта на 2 этаже и выше к цене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0,85</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объекта в подвале к удельной ставке аренды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0,75</w:t>
            </w:r>
          </w:p>
        </w:tc>
      </w:tr>
      <w:tr w:rsidR="00DB799F" w:rsidRPr="00DB799F" w:rsidTr="00260520">
        <w:trPr>
          <w:trHeight w:val="60"/>
        </w:trPr>
        <w:tc>
          <w:tcPr>
            <w:tcW w:w="1291" w:type="dxa"/>
            <w:vMerge/>
            <w:tcBorders>
              <w:left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объекта в цоколе к удельной ставке аренды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0,84</w:t>
            </w:r>
          </w:p>
        </w:tc>
      </w:tr>
      <w:tr w:rsidR="00DB799F" w:rsidRPr="00DB799F" w:rsidTr="00260520">
        <w:trPr>
          <w:trHeight w:val="60"/>
        </w:trPr>
        <w:tc>
          <w:tcPr>
            <w:tcW w:w="1291" w:type="dxa"/>
            <w:vMerge/>
            <w:tcBorders>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объекта на 2 этаже и выше к удельной ставке аренды такого же объекта на 1 этаже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0,85</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127"/>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инфраструктуру объекта</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произодственно-складских объектов, оборудованных ж/д веткой, к удельной цене такого же объекта без  ж/д ветки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1,14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произодственно-складских объектов, оборудованных ж/д веткой, к удельной ставке аренды такого же объекта без  ж/д ветки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1,14</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наличие отопления</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неотапливаемого производственно-складского объекта, к удельной цене такого же отапливаемого объекта</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неотапливаемого производственно-складского объекта, к удельной ставке аренды такого же отапливаемого объекта</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0,73</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неотапливаемого объекта сельскохозяйственного назначения, к удельной цене такого же отапливаемого объекта</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0,76</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неотапливаемого объекта сельскохозяйственного назначения, к удельной ставке аренды такого же отапливаемого объекта</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0,76</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наличие отдельного входа</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низкоклассныхофисно-торговых объектов без отдельного входа, к удельной цене аналогичных объектов с отдельным входом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0,85</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ставки аренды низкоклассныхофисно-торговых объектов без отдельного входа, к удельной ставке аренды аналогичных объектов с отдельным входом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0,86</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доступность посещения объекта и тип (назначение) объекта</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низкоклассныхофисно-торговых объектов, расположенных на закрытой территории, к удельной цене такого же объекта со свободным доступом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низкоклассныхофисно-торговых объектов, расположенных на закрытой территории, к удельной ставке аренды такого же объекта со свободным доступом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административно-офисной части производственно-складского комплекса к удельной цене производственно-складской части комплекса</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1,66</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встроенного помещения (низкоклассныхофисно-торговых объектов), к удельной цене такого же отдельно стоящего объекта с земельным участком в пределах площади застройки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0,94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встроенного помещения (низкоклассныхофисно-торговых объектов), к удельной арендной ставке такого же отдельно стоящего объекта с земельным участком в пределах площади застройки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0,95</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 xml:space="preserve">Отношение удельной ставки аренды административно-офисной части </w:t>
            </w:r>
            <w:r w:rsidRPr="00DB799F">
              <w:rPr>
                <w:rFonts w:ascii="Verdana" w:hAnsi="Verdana"/>
                <w:sz w:val="16"/>
                <w:szCs w:val="16"/>
              </w:rPr>
              <w:lastRenderedPageBreak/>
              <w:t>производственно-складского комплекса к удельной ставке аренды производственно-складской части комплекса</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lastRenderedPageBreak/>
              <w:t>1,69</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арендной ставки открытой площадки  промбазы к ставке холодных складов на этой же промбазе</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0,57</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000000" w:fill="FFFFFF"/>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физическое состояние здания</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цены низкоклассныхофисно-торговых объектов в удовлетворительном состоянии к удельной цене такого же объекта в хорошем состоянии (новом здании)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0,81</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низкоклассныхофисно-торговых объектов, требующих серьезного ремонта (в неудовлетворительном состоянии) к удельной цене такого же объекта в удовлетворительном состоянии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ставки аренды низкоклассныхофисно-торговых объектов в удовлетворительном состоянии к удельной ставке аренды такого же объекта в хорошем состоянии (новом здании)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0,83</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низкоклассныхофисно-торговых объектов, требующих ремонта (в неудовлетворительном состоянии) к удельной ставке аренды такого же объекта в удовлетворительном состоянии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 производственно-складских объектов в удовлетворительном состоянии к удельной цене такого же объекта в хорошем состоянии (новом здании)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0,80</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 производственно-складских объектов, требующих какпитального ремонта (в неудовлетворительном состоянии) к удельной цене такого же объекта в удовлетворительном состоянии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0,74</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Отношение удельной ставки аренды низкоклассных производственно-складских объектов в удовлетворительном состоянии к удельной ставке аренды такого же объекта в хорошем состоянии (новом здании)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0,81</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ставки аренды низкоклассных производственно-складских объектов, требующих капитального ремонта (в неудовлетворительном состоянии) к удельной ставке аренды такого же объекта в удовлетворительном состоянии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0,74</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Поправка на физическое состояние здания и состояние отделки (к арендной ставке объекта)</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арендной ставки аренды низкоклассныхофисно-торговых  объектов без отделки либо требующего замены отделки, к ставке такого же объекта с отделкой в среднем состоянии (современный стандартный ремонт)</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0,80</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арендной ставки низкоклассныхофисно-торговых объектов с отделкой, требующей косметического ремонта ("советский" ремонт), к ставке такого же объекта с отделкой в среднем состоянии (современный стандартный ремонт)</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0,85</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арендной ставки низкоклассныхофисно-торговых объектов с отделкой в среднем состоянии (современный стандартный ремонт), к ставке такого же объекта с отделкой "люкс" (дизайн проект)</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0,82</w:t>
            </w:r>
          </w:p>
        </w:tc>
      </w:tr>
      <w:tr w:rsidR="00DB799F" w:rsidRPr="00DB799F" w:rsidTr="00260520">
        <w:trPr>
          <w:trHeight w:val="58"/>
        </w:trPr>
        <w:tc>
          <w:tcPr>
            <w:tcW w:w="1291" w:type="dxa"/>
            <w:tcBorders>
              <w:top w:val="single" w:sz="4" w:space="0" w:color="auto"/>
              <w:left w:val="single" w:sz="4" w:space="0" w:color="auto"/>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c>
          <w:tcPr>
            <w:tcW w:w="7371" w:type="dxa"/>
            <w:tcBorders>
              <w:top w:val="single" w:sz="4" w:space="0" w:color="auto"/>
              <w:left w:val="nil"/>
              <w:bottom w:val="single" w:sz="4" w:space="0" w:color="auto"/>
              <w:right w:val="single" w:sz="4" w:space="0" w:color="auto"/>
            </w:tcBorders>
            <w:shd w:val="clear" w:color="000000" w:fill="C6D9F1"/>
            <w:vAlign w:val="center"/>
            <w:hideMark/>
          </w:tcPr>
          <w:p w:rsidR="00DB799F" w:rsidRPr="00DB799F" w:rsidRDefault="00DB799F" w:rsidP="00DB799F">
            <w:pPr>
              <w:spacing w:before="0"/>
              <w:ind w:firstLine="0"/>
              <w:jc w:val="left"/>
              <w:rPr>
                <w:rFonts w:ascii="Verdana" w:hAnsi="Verdana"/>
                <w:sz w:val="16"/>
                <w:szCs w:val="16"/>
              </w:rPr>
            </w:pPr>
            <w:r w:rsidRPr="00DB799F">
              <w:rPr>
                <w:rFonts w:ascii="Verdana" w:hAnsi="Verdana"/>
                <w:sz w:val="16"/>
                <w:szCs w:val="16"/>
              </w:rPr>
              <w:t> </w:t>
            </w:r>
          </w:p>
        </w:tc>
        <w:tc>
          <w:tcPr>
            <w:tcW w:w="1288" w:type="dxa"/>
            <w:tcBorders>
              <w:top w:val="single" w:sz="4" w:space="0" w:color="auto"/>
              <w:left w:val="nil"/>
              <w:bottom w:val="single" w:sz="4" w:space="0" w:color="auto"/>
              <w:right w:val="single" w:sz="4" w:space="0" w:color="auto"/>
            </w:tcBorders>
            <w:shd w:val="clear" w:color="000000" w:fill="C6D9F1"/>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 </w:t>
            </w:r>
          </w:p>
        </w:tc>
      </w:tr>
      <w:tr w:rsidR="00DB799F" w:rsidRPr="00DB799F" w:rsidTr="00260520">
        <w:trPr>
          <w:trHeight w:val="60"/>
        </w:trPr>
        <w:tc>
          <w:tcPr>
            <w:tcW w:w="1291" w:type="dxa"/>
            <w:vMerge w:val="restart"/>
            <w:tcBorders>
              <w:top w:val="nil"/>
              <w:left w:val="single" w:sz="4" w:space="0" w:color="auto"/>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Фактор масштаба, тип площади</w:t>
            </w: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низкоклассныхофисно-торговых объектов площадью 500 кв.м. к удельной цене такого же объекта площадью 100 кв.м.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0,86</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арендной ставки низкоклассныхофисно-торговых объектов площадью 500 кв.м. к удельной арендной ставке такого же объекта площадью 100 кв.м.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0,86</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ставок за вспомогательные помещения и места общего пользования к ставкам за основные площади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0,68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ставок за площади под терминалы, банкоматы, вендинговые аппараты к ставкам за основные площади</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2,38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цены низкоклассных производственно-складских объектов площадью 1000 кв.м. к удельной цене такого же объекта площадью 100 кв.м.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0,78</w:t>
            </w:r>
          </w:p>
        </w:tc>
      </w:tr>
      <w:tr w:rsidR="00DB799F" w:rsidRPr="00DB799F" w:rsidTr="00260520">
        <w:trPr>
          <w:trHeight w:val="60"/>
        </w:trPr>
        <w:tc>
          <w:tcPr>
            <w:tcW w:w="1291" w:type="dxa"/>
            <w:vMerge/>
            <w:tcBorders>
              <w:top w:val="nil"/>
              <w:left w:val="single" w:sz="4" w:space="0" w:color="auto"/>
              <w:bottom w:val="single" w:sz="4" w:space="0" w:color="auto"/>
              <w:right w:val="single" w:sz="4" w:space="0" w:color="auto"/>
            </w:tcBorders>
            <w:vAlign w:val="center"/>
            <w:hideMark/>
          </w:tcPr>
          <w:p w:rsidR="00DB799F" w:rsidRPr="00DB799F" w:rsidRDefault="00DB799F" w:rsidP="00DB799F">
            <w:pPr>
              <w:spacing w:before="0"/>
              <w:ind w:firstLine="0"/>
              <w:jc w:val="left"/>
              <w:rPr>
                <w:rFonts w:ascii="Verdana" w:hAnsi="Verdana"/>
                <w:sz w:val="16"/>
                <w:szCs w:val="16"/>
              </w:rPr>
            </w:pPr>
          </w:p>
        </w:tc>
        <w:tc>
          <w:tcPr>
            <w:tcW w:w="7371" w:type="dxa"/>
            <w:tcBorders>
              <w:top w:val="nil"/>
              <w:left w:val="nil"/>
              <w:bottom w:val="single" w:sz="4" w:space="0" w:color="auto"/>
              <w:right w:val="single" w:sz="4" w:space="0" w:color="auto"/>
            </w:tcBorders>
            <w:shd w:val="clear" w:color="auto" w:fill="auto"/>
            <w:vAlign w:val="center"/>
            <w:hideMark/>
          </w:tcPr>
          <w:p w:rsidR="00DB799F" w:rsidRPr="00DB799F" w:rsidRDefault="00DB799F" w:rsidP="00DB799F">
            <w:pPr>
              <w:spacing w:before="0"/>
              <w:ind w:firstLine="0"/>
              <w:rPr>
                <w:rFonts w:ascii="Verdana" w:hAnsi="Verdana"/>
                <w:sz w:val="16"/>
                <w:szCs w:val="16"/>
              </w:rPr>
            </w:pPr>
            <w:r w:rsidRPr="00DB799F">
              <w:rPr>
                <w:rFonts w:ascii="Verdana" w:hAnsi="Verdana"/>
                <w:sz w:val="16"/>
                <w:szCs w:val="16"/>
              </w:rPr>
              <w:t>Отношение удельной арендной ставки низкоклассных производственно-складских объектов площадью 1000 кв.м. к удельной цене такого же объекта площадью 100 кв.м.</w:t>
            </w:r>
          </w:p>
        </w:tc>
        <w:tc>
          <w:tcPr>
            <w:tcW w:w="1288" w:type="dxa"/>
            <w:tcBorders>
              <w:top w:val="nil"/>
              <w:left w:val="nil"/>
              <w:bottom w:val="single" w:sz="4" w:space="0" w:color="auto"/>
              <w:right w:val="single" w:sz="4" w:space="0" w:color="auto"/>
            </w:tcBorders>
            <w:shd w:val="clear" w:color="000000" w:fill="CCFFFF"/>
            <w:noWrap/>
            <w:vAlign w:val="center"/>
            <w:hideMark/>
          </w:tcPr>
          <w:p w:rsidR="00DB799F" w:rsidRPr="00DB799F" w:rsidRDefault="00DB799F" w:rsidP="00DB799F">
            <w:pPr>
              <w:spacing w:before="0"/>
              <w:ind w:firstLine="0"/>
              <w:jc w:val="center"/>
              <w:rPr>
                <w:rFonts w:ascii="Verdana" w:hAnsi="Verdana"/>
                <w:sz w:val="16"/>
                <w:szCs w:val="16"/>
              </w:rPr>
            </w:pPr>
            <w:r w:rsidRPr="00DB799F">
              <w:rPr>
                <w:rFonts w:ascii="Verdana" w:hAnsi="Verdana"/>
                <w:sz w:val="16"/>
                <w:szCs w:val="16"/>
              </w:rPr>
              <w:t>0,80</w:t>
            </w:r>
          </w:p>
        </w:tc>
      </w:tr>
    </w:tbl>
    <w:p w:rsidR="001E05BC" w:rsidRDefault="00DB799F" w:rsidP="00AE44C4">
      <w:pPr>
        <w:suppressAutoHyphens/>
        <w:rPr>
          <w:szCs w:val="20"/>
        </w:rPr>
      </w:pPr>
      <w:r w:rsidRPr="00DB799F">
        <w:rPr>
          <w:rFonts w:ascii="Times New Roman" w:eastAsia="B52" w:hAnsi="Times New Roman"/>
          <w:i/>
          <w:sz w:val="20"/>
          <w:szCs w:val="20"/>
        </w:rPr>
        <w:t>Источник информации: «Справочник оценщика недвижимости. Том 1, Корректирующие коэффициенты для сравнительного подхода» под общей редакцией Лейфера Л.А., (Нижний Новгород. Приволжский центр финансового консалтинга, 2014г.)</w:t>
      </w:r>
    </w:p>
    <w:p w:rsidR="001E05BC" w:rsidRDefault="001E05BC" w:rsidP="00AE44C4">
      <w:pPr>
        <w:suppressAutoHyphens/>
        <w:rPr>
          <w:szCs w:val="20"/>
        </w:rPr>
      </w:pPr>
    </w:p>
    <w:p w:rsidR="00A12CD5" w:rsidRDefault="00A12CD5" w:rsidP="00AE44C4">
      <w:pPr>
        <w:suppressAutoHyphens/>
        <w:rPr>
          <w:szCs w:val="20"/>
        </w:rPr>
      </w:pPr>
    </w:p>
    <w:p w:rsidR="00B73847" w:rsidRDefault="00B73847" w:rsidP="00B73847">
      <w:pPr>
        <w:widowControl w:val="0"/>
        <w:autoSpaceDE w:val="0"/>
        <w:autoSpaceDN w:val="0"/>
        <w:adjustRightInd w:val="0"/>
        <w:ind w:firstLine="709"/>
      </w:pPr>
    </w:p>
    <w:p w:rsidR="00B73847" w:rsidRPr="00356BC5" w:rsidRDefault="00B73847" w:rsidP="00356BC5">
      <w:pPr>
        <w:widowControl w:val="0"/>
        <w:autoSpaceDE w:val="0"/>
        <w:autoSpaceDN w:val="0"/>
        <w:adjustRightInd w:val="0"/>
        <w:ind w:firstLine="709"/>
      </w:pPr>
    </w:p>
    <w:p w:rsidR="00273790" w:rsidRPr="00422C36" w:rsidRDefault="00273790" w:rsidP="00273790">
      <w:pPr>
        <w:pStyle w:val="16"/>
        <w:numPr>
          <w:ilvl w:val="0"/>
          <w:numId w:val="3"/>
        </w:numPr>
        <w:rPr>
          <w:b/>
        </w:rPr>
      </w:pPr>
      <w:bookmarkStart w:id="88" w:name="_Toc260189961"/>
      <w:bookmarkStart w:id="89" w:name="_Toc469309626"/>
      <w:bookmarkStart w:id="90" w:name="_Toc122949075"/>
      <w:r w:rsidRPr="00422C36">
        <w:rPr>
          <w:b/>
        </w:rPr>
        <w:lastRenderedPageBreak/>
        <w:t>Описание процесса оценки объекта оценки</w:t>
      </w:r>
      <w:bookmarkEnd w:id="88"/>
      <w:bookmarkEnd w:id="89"/>
    </w:p>
    <w:p w:rsidR="00273790" w:rsidRPr="00422C36" w:rsidRDefault="00273790" w:rsidP="00273790">
      <w:pPr>
        <w:pStyle w:val="21"/>
        <w:numPr>
          <w:ilvl w:val="1"/>
          <w:numId w:val="3"/>
        </w:numPr>
        <w:tabs>
          <w:tab w:val="left" w:pos="1080"/>
        </w:tabs>
        <w:jc w:val="left"/>
      </w:pPr>
      <w:bookmarkStart w:id="91" w:name="_Toc260297611"/>
      <w:bookmarkStart w:id="92" w:name="_Toc469309627"/>
      <w:bookmarkStart w:id="93" w:name="_Toc246987972"/>
      <w:bookmarkStart w:id="94" w:name="_Toc256540331"/>
      <w:bookmarkEnd w:id="90"/>
      <w:r w:rsidRPr="00422C36">
        <w:t>Последовательность определения стоимости объекта оценки, объем работ</w:t>
      </w:r>
      <w:bookmarkEnd w:id="91"/>
      <w:bookmarkEnd w:id="92"/>
    </w:p>
    <w:bookmarkEnd w:id="93"/>
    <w:bookmarkEnd w:id="94"/>
    <w:p w:rsidR="00273790" w:rsidRPr="00422C36" w:rsidRDefault="00273790" w:rsidP="00273790">
      <w:pPr>
        <w:ind w:left="-5"/>
      </w:pPr>
      <w:r w:rsidRPr="00422C36">
        <w:t>Последовательность определения стоимости объекта оценки заключается в выполнении следующих процедур:</w:t>
      </w:r>
    </w:p>
    <w:p w:rsidR="00273790" w:rsidRPr="00422C36" w:rsidRDefault="00273790" w:rsidP="00273790">
      <w:pPr>
        <w:ind w:left="-5"/>
      </w:pPr>
      <w:r w:rsidRPr="00422C36">
        <w:t>1. Заключение договора на проведение оценки.</w:t>
      </w:r>
    </w:p>
    <w:p w:rsidR="00273790" w:rsidRPr="00422C36" w:rsidRDefault="00273790" w:rsidP="00273790">
      <w:pPr>
        <w:ind w:left="-5"/>
      </w:pPr>
      <w:r w:rsidRPr="00422C36">
        <w:t>2. Осмотр объекта оценки.</w:t>
      </w:r>
    </w:p>
    <w:p w:rsidR="00273790" w:rsidRPr="00422C36" w:rsidRDefault="00273790" w:rsidP="00273790">
      <w:pPr>
        <w:ind w:left="-5"/>
      </w:pPr>
      <w:r w:rsidRPr="00422C36">
        <w:t>3. Установление количественных и качественных характеристик объекта оценки, в том числе сбор и обработка:</w:t>
      </w:r>
    </w:p>
    <w:p w:rsidR="00273790" w:rsidRPr="00422C36" w:rsidRDefault="00273790" w:rsidP="00273790">
      <w:pPr>
        <w:ind w:left="-5"/>
      </w:pPr>
      <w:r w:rsidRPr="00422C36">
        <w:t xml:space="preserve">3.1. правоустанавливающих документов, сведений об обременении объекта оценки правами иных лиц; </w:t>
      </w:r>
    </w:p>
    <w:p w:rsidR="00273790" w:rsidRPr="00422C36" w:rsidRDefault="00273790" w:rsidP="00273790">
      <w:pPr>
        <w:ind w:left="-5"/>
      </w:pPr>
      <w:r w:rsidRPr="00422C36">
        <w:t>3.2. данных бухгалтерского учета и отчетности, относящихся к объекту оценки;</w:t>
      </w:r>
    </w:p>
    <w:p w:rsidR="00273790" w:rsidRPr="00422C36" w:rsidRDefault="00273790" w:rsidP="00273790">
      <w:pPr>
        <w:ind w:left="-5"/>
      </w:pPr>
      <w:r w:rsidRPr="00422C36">
        <w:t>3.3. информации о технических и эксплуатационных характеристиках объекта оценки;</w:t>
      </w:r>
    </w:p>
    <w:p w:rsidR="00273790" w:rsidRPr="00422C36" w:rsidRDefault="00273790" w:rsidP="00273790">
      <w:pPr>
        <w:ind w:left="-5"/>
      </w:pPr>
      <w:r w:rsidRPr="00422C36">
        <w:t>3.4. иной информации, необходимой для установления количественных и качественных характеристик объекта оценки с целью определения его стоимости, а также другой информации (в том числе фотодокументов), связанной с объектом оценки.</w:t>
      </w:r>
    </w:p>
    <w:p w:rsidR="00273790" w:rsidRPr="00422C36" w:rsidRDefault="00273790" w:rsidP="00273790">
      <w:pPr>
        <w:ind w:left="-5"/>
      </w:pPr>
      <w:r w:rsidRPr="00422C36">
        <w:t>4. Анализ рынка, к которому относится объект оценки.</w:t>
      </w:r>
    </w:p>
    <w:p w:rsidR="00273790" w:rsidRPr="00422C36" w:rsidRDefault="00273790" w:rsidP="00273790">
      <w:pPr>
        <w:ind w:left="-5"/>
      </w:pPr>
      <w:r w:rsidRPr="00422C36">
        <w:t>5. Выбор метода (методов) оценки в рамках каждого из подходов к оценке и осуществление необходимых расчётов.</w:t>
      </w:r>
    </w:p>
    <w:p w:rsidR="00273790" w:rsidRPr="00422C36" w:rsidRDefault="00273790" w:rsidP="00273790">
      <w:pPr>
        <w:ind w:left="-5"/>
      </w:pPr>
      <w:r w:rsidRPr="00422C36">
        <w:t>6. Обобщение результатов, полученных в рамках каждого из подходов к оценке, и определение итоговой величины стоимости объекта оценки.</w:t>
      </w:r>
    </w:p>
    <w:p w:rsidR="00273790" w:rsidRDefault="00273790" w:rsidP="00273790">
      <w:pPr>
        <w:ind w:left="-5"/>
      </w:pPr>
      <w:r w:rsidRPr="00422C36">
        <w:t>7. Составление и передача Заказчику отчёта об оценке.</w:t>
      </w:r>
    </w:p>
    <w:p w:rsidR="00444D60" w:rsidRPr="00422C36" w:rsidRDefault="00444D60" w:rsidP="00273790">
      <w:pPr>
        <w:ind w:left="-5"/>
      </w:pPr>
    </w:p>
    <w:p w:rsidR="00273790" w:rsidRDefault="00273790" w:rsidP="00273790">
      <w:pPr>
        <w:pStyle w:val="21"/>
        <w:pageBreakBefore/>
        <w:numPr>
          <w:ilvl w:val="1"/>
          <w:numId w:val="3"/>
        </w:numPr>
        <w:tabs>
          <w:tab w:val="left" w:pos="1080"/>
        </w:tabs>
        <w:ind w:left="788" w:hanging="431"/>
        <w:jc w:val="left"/>
      </w:pPr>
      <w:bookmarkStart w:id="95" w:name="_Toc260297613"/>
      <w:bookmarkStart w:id="96" w:name="_Toc469309628"/>
      <w:r>
        <w:lastRenderedPageBreak/>
        <w:t>Выбор методов оценки в рамках подходов к оценке</w:t>
      </w:r>
      <w:bookmarkEnd w:id="95"/>
      <w:bookmarkEnd w:id="96"/>
    </w:p>
    <w:p w:rsidR="00665E3D" w:rsidRPr="00215202" w:rsidRDefault="00665E3D" w:rsidP="00665E3D">
      <w:pPr>
        <w:ind w:left="-5"/>
        <w:rPr>
          <w:color w:val="000000" w:themeColor="text1"/>
        </w:rPr>
      </w:pPr>
      <w:bookmarkStart w:id="97" w:name="_Toc433529645"/>
      <w:bookmarkStart w:id="98" w:name="_Toc476310280"/>
      <w:bookmarkStart w:id="99" w:name="_Toc487469471"/>
      <w:bookmarkStart w:id="100" w:name="_Toc499959243"/>
      <w:bookmarkStart w:id="101" w:name="_Toc500828085"/>
      <w:r w:rsidRPr="00852337">
        <w:rPr>
          <w:color w:val="000000" w:themeColor="text1"/>
        </w:rPr>
        <w:t>В соответствии с ФСО-1 статья 11 Основными подходами, используемыми при проведении оценки, являются сравнительный, доходный и затратный подходы. При выборе используемых при проведении оценки подходов следует учитывать не только возможность применения каждого из подходов, но и цели и задачи оценки, предполагаемое использование результатов оценки, допущения, полноту и достоверность исходной информации. На основе анализа указанных факторов обосновывается выбор подходов, используемых оценщиком</w:t>
      </w:r>
      <w:r w:rsidRPr="00215202">
        <w:rPr>
          <w:color w:val="000000" w:themeColor="text1"/>
        </w:rPr>
        <w:t>.</w:t>
      </w:r>
    </w:p>
    <w:p w:rsidR="00273790" w:rsidRDefault="00665E3D" w:rsidP="00665E3D">
      <w:pPr>
        <w:ind w:left="-5"/>
      </w:pPr>
      <w:r w:rsidRPr="00215202">
        <w:rPr>
          <w:color w:val="000000" w:themeColor="text1"/>
        </w:rPr>
        <w:t>Определение рыночной стоимости осуществляется с учетом всех факторов, существенно влияющих, как на рынок оцениваемых видов имущества в целом, так и непосредственно на ценность рассматриваемой собственности. При этом рассматриваются возможные способы использования имущества и выбирается такое, которое дает максимальный доход. Для этого проводится анализ лучшего и наиболее эффективного использования. При оценке применяются общие для всех видов имущества подходы: затратный, сравнительный, доходный.</w:t>
      </w:r>
    </w:p>
    <w:p w:rsidR="00665E3D" w:rsidRDefault="00665E3D" w:rsidP="00665E3D">
      <w:pPr>
        <w:ind w:left="-5" w:firstLine="5"/>
        <w:jc w:val="center"/>
      </w:pPr>
      <w:r w:rsidRPr="00665E3D">
        <w:rPr>
          <w:noProof/>
        </w:rPr>
        <w:drawing>
          <wp:inline distT="0" distB="0" distL="0" distR="0">
            <wp:extent cx="5554814" cy="1255017"/>
            <wp:effectExtent l="19050" t="0" r="7786" b="0"/>
            <wp:docPr id="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l="30524" t="36900" r="6980" b="37991"/>
                    <a:stretch>
                      <a:fillRect/>
                    </a:stretch>
                  </pic:blipFill>
                  <pic:spPr bwMode="auto">
                    <a:xfrm>
                      <a:off x="0" y="0"/>
                      <a:ext cx="5559137" cy="1255994"/>
                    </a:xfrm>
                    <a:prstGeom prst="rect">
                      <a:avLst/>
                    </a:prstGeom>
                    <a:noFill/>
                    <a:ln w="9525">
                      <a:noFill/>
                      <a:miter lim="800000"/>
                      <a:headEnd/>
                      <a:tailEnd/>
                    </a:ln>
                  </pic:spPr>
                </pic:pic>
              </a:graphicData>
            </a:graphic>
          </wp:inline>
        </w:drawing>
      </w:r>
    </w:p>
    <w:p w:rsidR="00273790" w:rsidRDefault="00273790" w:rsidP="00E75F90">
      <w:pPr>
        <w:pStyle w:val="aff1"/>
        <w:ind w:firstLine="0"/>
        <w:jc w:val="center"/>
      </w:pPr>
      <w:bookmarkStart w:id="102" w:name="_Ref267649754"/>
      <w:bookmarkStart w:id="103" w:name="_Ref267649717"/>
      <w:bookmarkStart w:id="104" w:name="_Ref6576531"/>
      <w:bookmarkEnd w:id="97"/>
      <w:bookmarkEnd w:id="98"/>
      <w:bookmarkEnd w:id="99"/>
      <w:bookmarkEnd w:id="100"/>
      <w:bookmarkEnd w:id="101"/>
      <w:r>
        <w:t xml:space="preserve">Рисунок </w:t>
      </w:r>
      <w:r w:rsidR="00C63775">
        <w:fldChar w:fldCharType="begin"/>
      </w:r>
      <w:r w:rsidR="004A1F55">
        <w:instrText xml:space="preserve"> SEQ Рисунок \* ARABIC </w:instrText>
      </w:r>
      <w:r w:rsidR="00C63775">
        <w:fldChar w:fldCharType="separate"/>
      </w:r>
      <w:r w:rsidR="00036F1D">
        <w:rPr>
          <w:noProof/>
        </w:rPr>
        <w:t>8</w:t>
      </w:r>
      <w:r w:rsidR="00C63775">
        <w:rPr>
          <w:noProof/>
        </w:rPr>
        <w:fldChar w:fldCharType="end"/>
      </w:r>
      <w:bookmarkEnd w:id="102"/>
      <w:r>
        <w:t>.</w:t>
      </w:r>
      <w:r w:rsidRPr="00E41503">
        <w:t>Методическая структура определения рыночной стоимости</w:t>
      </w:r>
      <w:bookmarkEnd w:id="103"/>
    </w:p>
    <w:bookmarkEnd w:id="104"/>
    <w:p w:rsidR="00273790" w:rsidRPr="007F786C" w:rsidRDefault="00273790" w:rsidP="00273790">
      <w:r w:rsidRPr="007F786C">
        <w:t>Заключительным этапом оценки является сравнение результатов, полученных на основе указанных подходов и методов, и сведение их к единой стоимости объекта недвижимости. Процесс сведения включает в себя учет слабых и сильных сторон каждого метода, определение их влияния на объективное отражение рынка и принятие результата, полученного по одному из примененных методов, за окончательное значение рыночной стоимости объекта недвижимости.</w:t>
      </w:r>
    </w:p>
    <w:p w:rsidR="00273790" w:rsidRPr="007F786C" w:rsidRDefault="00273790" w:rsidP="00273790">
      <w:r w:rsidRPr="007F786C">
        <w:t>После анализа и согласования результатов, полученных разными подходами, устанавливается рыночная стоимость оцениваемого объекта.</w:t>
      </w:r>
    </w:p>
    <w:p w:rsidR="00273790" w:rsidRPr="003D16EC" w:rsidRDefault="00273790" w:rsidP="00273790">
      <w:pPr>
        <w:rPr>
          <w:i/>
        </w:rPr>
      </w:pPr>
      <w:r w:rsidRPr="003D16EC">
        <w:rPr>
          <w:i/>
        </w:rPr>
        <w:t>Затрат</w:t>
      </w:r>
      <w:r w:rsidR="00E75F90">
        <w:rPr>
          <w:i/>
        </w:rPr>
        <w:t xml:space="preserve">ный подход </w:t>
      </w:r>
    </w:p>
    <w:p w:rsidR="001D70CC" w:rsidRDefault="001D70CC" w:rsidP="001D70CC">
      <w:r>
        <w:t>Объект оценки представляет собой встроенные нежилые помещения офисного назначения, налицо большая база данных по ценам предложения к продаже и аренде аналогичных объектов, которая позволяет с высокой точностью использовать для расчета рыночной стоимости методы сравнительного и доходного подходов. Применение затратного подхода для объектов, расположенных в плотно застроенной части городской черты, предполагает большую погрешность, что в ходе взвешивания результатов может привести к искажению достоверной стоимости, полученной в рамках сравнительного и доходного подходов.</w:t>
      </w:r>
    </w:p>
    <w:p w:rsidR="001D70CC" w:rsidRDefault="001D70CC" w:rsidP="001D70CC">
      <w:r>
        <w:t xml:space="preserve">Высокая погрешность методов затратного подхода вызвана: укрупненными расчетами с большим количеством допущений при оценке встроенного помещения; определение рыночной стоимости прав на пропорциональную долю земельного участка, приходящегося на оцениваемый объект недвижимости; субъективное обоснование прибыли предпринимателя и косвенных издержек при оценке нового строительства; субъективные экспертные шкалы или устаревшие строительные методики советского периода (ведомственные строительные нормы) для оценки физического износа (затратный подход дает наиболее точные </w:t>
      </w:r>
      <w:r>
        <w:lastRenderedPageBreak/>
        <w:t>результаты для новых объектов); как правило, отсутствие объективных данных для обоснования внешнего (экономического) износа.</w:t>
      </w:r>
    </w:p>
    <w:p w:rsidR="001D70CC" w:rsidRDefault="001D70CC" w:rsidP="001D70CC">
      <w:r>
        <w:t>Согласно ФСО №1: «Затратный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Если объекту оценки свойственно уменьшение стоимости в связи с физическим состоянием, функциональным или экономическим устареванием, при применении затратного подхода необходимо учитывать износ и все виды устареваний». Соответственно, Оценщик может отказаться от применения методов затратного подхода в случае отсутствия возможности заменить объект оценки точной копией, а так же в случае отсутствия достоверной информации для расчета стоимости земельного участка, приходящегося на объект оценки, стоимости нового строительства, в том числе о типичной прибыли предпринимателя, косвенных издержках типичных для аналогичных проектов помимо прямых издержек, и информации для расчета износов и устареваний.</w:t>
      </w:r>
    </w:p>
    <w:p w:rsidR="00F062FC" w:rsidRDefault="001D70CC" w:rsidP="001D70CC">
      <w:r>
        <w:t>Таким образом, учитывая все выше сказанное, Оценщик считает корректным отказаться от применения затратного подхода</w:t>
      </w:r>
    </w:p>
    <w:p w:rsidR="00273790" w:rsidRDefault="00273790" w:rsidP="00273790">
      <w:r w:rsidRPr="007F786C">
        <w:rPr>
          <w:i/>
        </w:rPr>
        <w:t xml:space="preserve">Сравнительный подход </w:t>
      </w:r>
    </w:p>
    <w:p w:rsidR="00273790" w:rsidRDefault="00273790" w:rsidP="00273790">
      <w:r w:rsidRPr="00FF0A2C">
        <w:t>Сравнительный подход применяется, когда существует достоверная и доступная для анализа информация о ценах и характеристиках объектов-аналогов</w:t>
      </w:r>
      <w:r>
        <w:t>. Анализ рынка выявил достаточное колич</w:t>
      </w:r>
      <w:r w:rsidR="00E4012E">
        <w:t xml:space="preserve">ество объектов-аналогов, </w:t>
      </w:r>
      <w:r>
        <w:t>предлагаемых к продаже</w:t>
      </w:r>
      <w:r w:rsidR="00483961">
        <w:t xml:space="preserve"> </w:t>
      </w:r>
      <w:r w:rsidR="003A17EF">
        <w:t>объектов, сопоставимых с оцениваемым</w:t>
      </w:r>
      <w:r w:rsidR="0022661D">
        <w:t>.</w:t>
      </w:r>
    </w:p>
    <w:p w:rsidR="00273790" w:rsidRPr="007B329C" w:rsidRDefault="00273790" w:rsidP="00273790">
      <w:pPr>
        <w:rPr>
          <w:i/>
        </w:rPr>
      </w:pPr>
      <w:r w:rsidRPr="007B329C">
        <w:rPr>
          <w:i/>
        </w:rPr>
        <w:t xml:space="preserve">Доходный подход </w:t>
      </w:r>
    </w:p>
    <w:p w:rsidR="00273790" w:rsidRDefault="003A17EF" w:rsidP="00DC6C2B">
      <w:r w:rsidRPr="003A17EF">
        <w:t>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При применении доходного подхода оценщик определяет величину будущих доходов и расходов и моменты их получени</w:t>
      </w:r>
      <w:r>
        <w:t>я</w:t>
      </w:r>
      <w:r w:rsidR="004B5DDB">
        <w:t>.</w:t>
      </w:r>
      <w:r w:rsidR="00483961">
        <w:t xml:space="preserve"> </w:t>
      </w:r>
      <w:r w:rsidR="00DC6C2B">
        <w:t xml:space="preserve">Доходный подход в значительной степени характеризует инвестиционную стоимость объекта оценки, поскольку в зависит от конкретного собственника или инвестора, который изначально определяет использование объекта и связанные с ним доходы и риски. Кроме того, подход </w:t>
      </w:r>
      <w:r w:rsidR="00D62F65">
        <w:t>подразумевает ряд допущений о ограничений, которые могут дать значительные расхождения со сравнительным подходом, на котором основывается кадастровая оценка</w:t>
      </w:r>
      <w:r w:rsidR="004B5DDB">
        <w:t>.</w:t>
      </w:r>
    </w:p>
    <w:p w:rsidR="00DC6C2B" w:rsidRDefault="00DC6C2B" w:rsidP="00273790">
      <w:r>
        <w:t>Вместе с тем, при наличии рыночной информации о сложившемся уровне арендных ставок на торговые объекты имеется возможность провести расчет с использованием доходного подхода.</w:t>
      </w:r>
    </w:p>
    <w:p w:rsidR="00273790" w:rsidRPr="00485680" w:rsidRDefault="00485680" w:rsidP="00273790">
      <w:pPr>
        <w:ind w:left="-5"/>
        <w:rPr>
          <w:i/>
        </w:rPr>
      </w:pPr>
      <w:r w:rsidRPr="00485680">
        <w:rPr>
          <w:i/>
        </w:rPr>
        <w:t>Вывод</w:t>
      </w:r>
    </w:p>
    <w:p w:rsidR="001F54FC" w:rsidRDefault="00485680" w:rsidP="001F54FC">
      <w:pPr>
        <w:ind w:left="-5"/>
      </w:pPr>
      <w:r>
        <w:t xml:space="preserve">При проведении расчетов обосновано применение </w:t>
      </w:r>
      <w:r w:rsidR="001F54FC">
        <w:t xml:space="preserve">сравнительного и доходного </w:t>
      </w:r>
      <w:r w:rsidR="009C3CDF">
        <w:t>подходов</w:t>
      </w:r>
      <w:r>
        <w:t xml:space="preserve">. </w:t>
      </w:r>
      <w:bookmarkStart w:id="105" w:name="_Toc354353157"/>
      <w:bookmarkStart w:id="106" w:name="_Toc384546947"/>
    </w:p>
    <w:p w:rsidR="00273790" w:rsidRDefault="00273790" w:rsidP="00273790">
      <w:pPr>
        <w:pStyle w:val="112"/>
        <w:numPr>
          <w:ilvl w:val="0"/>
          <w:numId w:val="3"/>
        </w:numPr>
      </w:pPr>
      <w:bookmarkStart w:id="107" w:name="_Toc469309629"/>
      <w:bookmarkEnd w:id="105"/>
      <w:bookmarkEnd w:id="106"/>
      <w:r>
        <w:lastRenderedPageBreak/>
        <w:t xml:space="preserve">Расчет стоимости </w:t>
      </w:r>
      <w:r w:rsidR="00BB7262">
        <w:t>объекта оценки</w:t>
      </w:r>
      <w:r w:rsidR="003713EF">
        <w:t xml:space="preserve"> сравнительным подходом</w:t>
      </w:r>
      <w:bookmarkEnd w:id="107"/>
    </w:p>
    <w:p w:rsidR="00273790" w:rsidRPr="001928F1" w:rsidRDefault="00273790" w:rsidP="00273790">
      <w:pPr>
        <w:pStyle w:val="21"/>
        <w:numPr>
          <w:ilvl w:val="1"/>
          <w:numId w:val="3"/>
        </w:numPr>
        <w:jc w:val="left"/>
        <w:rPr>
          <w:iCs w:val="0"/>
        </w:rPr>
      </w:pPr>
      <w:bookmarkStart w:id="108" w:name="_Toc254607139"/>
      <w:bookmarkStart w:id="109" w:name="_Toc272245163"/>
      <w:bookmarkStart w:id="110" w:name="_Toc469309630"/>
      <w:r w:rsidRPr="001928F1">
        <w:rPr>
          <w:iCs w:val="0"/>
        </w:rPr>
        <w:t xml:space="preserve">Методология </w:t>
      </w:r>
      <w:r>
        <w:rPr>
          <w:iCs w:val="0"/>
        </w:rPr>
        <w:t>оценки</w:t>
      </w:r>
      <w:r w:rsidRPr="001928F1">
        <w:rPr>
          <w:iCs w:val="0"/>
        </w:rPr>
        <w:t xml:space="preserve"> объекта </w:t>
      </w:r>
      <w:r>
        <w:rPr>
          <w:iCs w:val="0"/>
        </w:rPr>
        <w:t>недвижимости</w:t>
      </w:r>
      <w:r w:rsidRPr="001928F1">
        <w:rPr>
          <w:iCs w:val="0"/>
        </w:rPr>
        <w:t xml:space="preserve"> сравнительным подходом</w:t>
      </w:r>
      <w:bookmarkEnd w:id="108"/>
      <w:bookmarkEnd w:id="109"/>
      <w:bookmarkEnd w:id="110"/>
    </w:p>
    <w:p w:rsidR="00273790" w:rsidRPr="002C183C" w:rsidRDefault="0015308B" w:rsidP="0015308B">
      <w:r>
        <w:t>Сравнительный подход рекомендуется применять, когда доступна достоверная и достаточная для анализа информация о ценах и характеристиках объектов-аналогов (п.13 ФСО-1). При этом могут применяться как цены совершенных сделок, так и цены предложений</w:t>
      </w:r>
      <w:r w:rsidR="00273790">
        <w:t xml:space="preserve"> Сравнительный подход применяется в следующей последовательности:</w:t>
      </w:r>
    </w:p>
    <w:p w:rsidR="00273790" w:rsidRPr="002C183C" w:rsidRDefault="00273790" w:rsidP="00273790">
      <w:r w:rsidRPr="002C183C">
        <w:t>а) выб</w:t>
      </w:r>
      <w:r>
        <w:t>о</w:t>
      </w:r>
      <w:r w:rsidRPr="002C183C">
        <w:t>р</w:t>
      </w:r>
      <w:r>
        <w:t xml:space="preserve"> единиц</w:t>
      </w:r>
      <w:r w:rsidRPr="002C183C">
        <w:t xml:space="preserve"> сравнения и прове</w:t>
      </w:r>
      <w:r>
        <w:t>дение</w:t>
      </w:r>
      <w:r w:rsidRPr="002C183C">
        <w:t xml:space="preserve"> сравнительн</w:t>
      </w:r>
      <w:r>
        <w:t>ого</w:t>
      </w:r>
      <w:r w:rsidRPr="002C183C">
        <w:t xml:space="preserve"> анализ</w:t>
      </w:r>
      <w:r>
        <w:t>а</w:t>
      </w:r>
      <w:r w:rsidRPr="002C183C">
        <w:t xml:space="preserve"> объекта оценки и каждого объекта-аналога по всем элементам сравнения. По каждому объекту-аналогу может быть выбрано несколько единиц сравнения. Выбор единиц сравнения должен быть обоснован оценщиком. Оценщик должен обосновать отказ от использования других единиц сравнения, принятых при проведении оценки и связанных с факторами спроса и предложения; </w:t>
      </w:r>
    </w:p>
    <w:p w:rsidR="00273790" w:rsidRPr="002C183C" w:rsidRDefault="00273790" w:rsidP="00273790">
      <w:r w:rsidRPr="002C183C">
        <w:t>б) корректиров</w:t>
      </w:r>
      <w:r>
        <w:t>ка</w:t>
      </w:r>
      <w:r w:rsidRPr="002C183C">
        <w:t xml:space="preserve"> значени</w:t>
      </w:r>
      <w:r>
        <w:t>й</w:t>
      </w:r>
      <w:r w:rsidRPr="002C183C">
        <w:t xml:space="preserve"> единиц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 При внесении корректировок </w:t>
      </w:r>
      <w:r>
        <w:t>необходимо</w:t>
      </w:r>
      <w:r w:rsidRPr="002C183C">
        <w:t xml:space="preserve"> ввести и обосновать шкалу корректировок и привести объяснение того, при каких условиях значения введенных корректировок будут иными. Шкала и процедура корректирования единицы сравнения не должны меняться от одного объекта-аналога к другому; </w:t>
      </w:r>
    </w:p>
    <w:p w:rsidR="00273790" w:rsidRPr="002C183C" w:rsidRDefault="00273790" w:rsidP="00273790">
      <w:r w:rsidRPr="002C183C">
        <w:t>в) согласова</w:t>
      </w:r>
      <w:r>
        <w:t>ние</w:t>
      </w:r>
      <w:r w:rsidRPr="002C183C">
        <w:t xml:space="preserve"> результат</w:t>
      </w:r>
      <w:r>
        <w:t>ов</w:t>
      </w:r>
      <w:r w:rsidRPr="002C183C">
        <w:t xml:space="preserve"> корректирования значений единиц сравнения по выбранным объектам-аналогам. Оценщик должен обосновать схему согласования скорректированных значений единиц сравнения и скорректированных цен объектов-аналогов.</w:t>
      </w:r>
    </w:p>
    <w:p w:rsidR="00273790" w:rsidRDefault="00273790" w:rsidP="00273790">
      <w:r w:rsidRPr="002C183C">
        <w:t>Условие применения метода – наличие информации о ценах сделок с объектами, являющимися аналогами оцениваемого.</w:t>
      </w:r>
    </w:p>
    <w:p w:rsidR="00273790" w:rsidRPr="00020864" w:rsidRDefault="00273790" w:rsidP="00273790">
      <w:pPr>
        <w:pStyle w:val="21"/>
        <w:numPr>
          <w:ilvl w:val="1"/>
          <w:numId w:val="3"/>
        </w:numPr>
        <w:tabs>
          <w:tab w:val="num" w:pos="1080"/>
        </w:tabs>
        <w:ind w:left="788" w:hanging="431"/>
        <w:jc w:val="left"/>
      </w:pPr>
      <w:bookmarkStart w:id="111" w:name="_Toc254607140"/>
      <w:bookmarkStart w:id="112" w:name="_Toc272245164"/>
      <w:bookmarkStart w:id="113" w:name="_Toc469309631"/>
      <w:r w:rsidRPr="00020864">
        <w:t>Сегментирование рынка и выбор аналогов</w:t>
      </w:r>
      <w:bookmarkEnd w:id="111"/>
      <w:bookmarkEnd w:id="112"/>
      <w:bookmarkEnd w:id="113"/>
    </w:p>
    <w:p w:rsidR="00273790" w:rsidRDefault="00273790" w:rsidP="00273790">
      <w:pPr>
        <w:ind w:left="-5"/>
      </w:pPr>
      <w:r>
        <w:t xml:space="preserve">На этапе сбора исходной информации не удалось найти данные о сделках купли-продажи, сходных с оцениваемым объектом. При сравнительном анализе использовались цены предложения на </w:t>
      </w:r>
      <w:r w:rsidR="006D6DC3">
        <w:t>объекты</w:t>
      </w:r>
      <w:r>
        <w:t xml:space="preserve">, </w:t>
      </w:r>
      <w:r w:rsidR="006D6DC3">
        <w:t>сопоставимые с</w:t>
      </w:r>
      <w:r>
        <w:t xml:space="preserve"> объект</w:t>
      </w:r>
      <w:r w:rsidR="006D6DC3">
        <w:t>ом</w:t>
      </w:r>
      <w:r>
        <w:t xml:space="preserve"> оценки.</w:t>
      </w:r>
    </w:p>
    <w:p w:rsidR="00273790" w:rsidRDefault="00273790" w:rsidP="00273790">
      <w:pPr>
        <w:ind w:left="-5"/>
      </w:pPr>
      <w:r>
        <w:t>Выбранные в результате анализа объекты, которые могут быть использованы для расчета в качестве аналогов, а также характеристики, которые отличают их от оцениваемого объекта, перечислены в таблице:</w:t>
      </w:r>
    </w:p>
    <w:p w:rsidR="00273790" w:rsidRDefault="00273790" w:rsidP="00273790">
      <w:pPr>
        <w:ind w:left="-5"/>
      </w:pPr>
    </w:p>
    <w:p w:rsidR="00273790" w:rsidRDefault="00273790" w:rsidP="00273790">
      <w:pPr>
        <w:ind w:left="-5"/>
      </w:pPr>
    </w:p>
    <w:p w:rsidR="00273790" w:rsidRPr="00851B8B" w:rsidRDefault="00273790" w:rsidP="00FB11D4">
      <w:pPr>
        <w:pStyle w:val="aff1"/>
        <w:pageBreakBefore/>
      </w:pPr>
      <w:r>
        <w:lastRenderedPageBreak/>
        <w:t xml:space="preserve">Таблица </w:t>
      </w:r>
      <w:fldSimple w:instr=" SEQ Таблица \* ARABIC ">
        <w:r w:rsidR="00036F1D">
          <w:rPr>
            <w:noProof/>
          </w:rPr>
          <w:t>9</w:t>
        </w:r>
      </w:fldSimple>
      <w:r>
        <w:t xml:space="preserve">. </w:t>
      </w:r>
      <w:r w:rsidRPr="00205621">
        <w:t>Выбранные</w:t>
      </w:r>
      <w:r>
        <w:t xml:space="preserve"> объекты-аналоги </w:t>
      </w:r>
    </w:p>
    <w:tbl>
      <w:tblPr>
        <w:tblW w:w="10076" w:type="dxa"/>
        <w:tblInd w:w="94" w:type="dxa"/>
        <w:tblLayout w:type="fixed"/>
        <w:tblLook w:val="04A0"/>
      </w:tblPr>
      <w:tblGrid>
        <w:gridCol w:w="440"/>
        <w:gridCol w:w="1074"/>
        <w:gridCol w:w="5021"/>
        <w:gridCol w:w="1134"/>
        <w:gridCol w:w="709"/>
        <w:gridCol w:w="1698"/>
      </w:tblGrid>
      <w:tr w:rsidR="007951B1" w:rsidRPr="00BF2027" w:rsidTr="00E92380">
        <w:trPr>
          <w:trHeight w:val="765"/>
        </w:trPr>
        <w:tc>
          <w:tcPr>
            <w:tcW w:w="4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7951B1" w:rsidRPr="00BF2027" w:rsidRDefault="007951B1" w:rsidP="007951B1">
            <w:pPr>
              <w:spacing w:before="0"/>
              <w:ind w:left="-57" w:right="-57" w:firstLine="0"/>
              <w:jc w:val="left"/>
              <w:rPr>
                <w:rStyle w:val="affffff6"/>
                <w:b/>
                <w:sz w:val="16"/>
                <w:szCs w:val="16"/>
              </w:rPr>
            </w:pPr>
            <w:r w:rsidRPr="00BF2027">
              <w:rPr>
                <w:rStyle w:val="affffff6"/>
                <w:b/>
                <w:sz w:val="16"/>
                <w:szCs w:val="16"/>
              </w:rPr>
              <w:t>№пп</w:t>
            </w:r>
          </w:p>
        </w:tc>
        <w:tc>
          <w:tcPr>
            <w:tcW w:w="107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7951B1" w:rsidRPr="00BF2027" w:rsidRDefault="007951B1" w:rsidP="007951B1">
            <w:pPr>
              <w:spacing w:before="0"/>
              <w:ind w:left="-57" w:right="-57" w:firstLine="0"/>
              <w:jc w:val="left"/>
              <w:rPr>
                <w:rStyle w:val="affffff6"/>
                <w:b/>
                <w:sz w:val="16"/>
                <w:szCs w:val="16"/>
              </w:rPr>
            </w:pPr>
            <w:r w:rsidRPr="00BF2027">
              <w:rPr>
                <w:rStyle w:val="affffff6"/>
                <w:b/>
                <w:sz w:val="16"/>
                <w:szCs w:val="16"/>
              </w:rPr>
              <w:t>Адресный ориентир</w:t>
            </w:r>
          </w:p>
        </w:tc>
        <w:tc>
          <w:tcPr>
            <w:tcW w:w="502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7951B1" w:rsidRPr="00BF2027" w:rsidRDefault="007951B1" w:rsidP="007951B1">
            <w:pPr>
              <w:spacing w:before="0"/>
              <w:ind w:left="-57" w:right="-57" w:firstLine="0"/>
              <w:jc w:val="left"/>
              <w:rPr>
                <w:rStyle w:val="affffff6"/>
                <w:b/>
                <w:sz w:val="16"/>
                <w:szCs w:val="16"/>
              </w:rPr>
            </w:pPr>
            <w:r w:rsidRPr="00BF2027">
              <w:rPr>
                <w:rStyle w:val="affffff6"/>
                <w:b/>
                <w:sz w:val="16"/>
                <w:szCs w:val="16"/>
              </w:rPr>
              <w:t>Описание аналога</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7951B1" w:rsidRPr="00BF2027" w:rsidRDefault="007951B1" w:rsidP="007951B1">
            <w:pPr>
              <w:spacing w:before="0"/>
              <w:ind w:left="-57" w:right="-57" w:firstLine="0"/>
              <w:jc w:val="left"/>
              <w:rPr>
                <w:rStyle w:val="affffff6"/>
                <w:b/>
                <w:sz w:val="16"/>
                <w:szCs w:val="16"/>
              </w:rPr>
            </w:pPr>
            <w:r w:rsidRPr="00BF2027">
              <w:rPr>
                <w:rStyle w:val="affffff6"/>
                <w:b/>
                <w:sz w:val="16"/>
                <w:szCs w:val="16"/>
              </w:rPr>
              <w:t xml:space="preserve"> Цена за весь объект, </w:t>
            </w:r>
            <w:r w:rsidR="000C555F">
              <w:rPr>
                <w:rStyle w:val="affffff6"/>
                <w:rFonts w:ascii="Arial" w:hAnsi="Arial" w:cs="Arial"/>
                <w:b/>
                <w:sz w:val="16"/>
                <w:szCs w:val="16"/>
              </w:rPr>
              <w:t>руб.</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7951B1" w:rsidRPr="00BF2027" w:rsidRDefault="007951B1" w:rsidP="007951B1">
            <w:pPr>
              <w:spacing w:before="0"/>
              <w:ind w:left="-57" w:right="-57" w:firstLine="0"/>
              <w:jc w:val="left"/>
              <w:rPr>
                <w:rStyle w:val="affffff6"/>
                <w:b/>
                <w:sz w:val="16"/>
                <w:szCs w:val="16"/>
              </w:rPr>
            </w:pPr>
            <w:r w:rsidRPr="00BF2027">
              <w:rPr>
                <w:rStyle w:val="affffff6"/>
                <w:b/>
                <w:sz w:val="16"/>
                <w:szCs w:val="16"/>
              </w:rPr>
              <w:t xml:space="preserve"> Цена за 1 кв.м. </w:t>
            </w:r>
          </w:p>
        </w:tc>
        <w:tc>
          <w:tcPr>
            <w:tcW w:w="169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7951B1" w:rsidRPr="00BF2027" w:rsidRDefault="007951B1" w:rsidP="007951B1">
            <w:pPr>
              <w:spacing w:before="0"/>
              <w:ind w:left="-57" w:right="-57" w:firstLine="0"/>
              <w:jc w:val="left"/>
              <w:rPr>
                <w:rStyle w:val="affffff6"/>
                <w:b/>
                <w:sz w:val="16"/>
                <w:szCs w:val="16"/>
              </w:rPr>
            </w:pPr>
            <w:r w:rsidRPr="00BF2027">
              <w:rPr>
                <w:rStyle w:val="affffff6"/>
                <w:b/>
                <w:sz w:val="16"/>
                <w:szCs w:val="16"/>
              </w:rPr>
              <w:t>Источник информации</w:t>
            </w:r>
          </w:p>
        </w:tc>
      </w:tr>
      <w:tr w:rsidR="007951B1" w:rsidRPr="00BF2027" w:rsidTr="00E92380">
        <w:trPr>
          <w:trHeight w:val="510"/>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rsidR="007951B1" w:rsidRPr="00BF2027" w:rsidRDefault="007951B1" w:rsidP="007951B1">
            <w:pPr>
              <w:spacing w:before="0"/>
              <w:ind w:left="-57" w:right="-57" w:firstLine="0"/>
              <w:jc w:val="right"/>
              <w:rPr>
                <w:rStyle w:val="affffff6"/>
                <w:sz w:val="16"/>
                <w:szCs w:val="16"/>
              </w:rPr>
            </w:pPr>
            <w:r w:rsidRPr="00BF2027">
              <w:rPr>
                <w:rStyle w:val="affffff6"/>
                <w:sz w:val="16"/>
                <w:szCs w:val="16"/>
              </w:rPr>
              <w:t>1</w:t>
            </w:r>
          </w:p>
        </w:tc>
        <w:tc>
          <w:tcPr>
            <w:tcW w:w="1074" w:type="dxa"/>
            <w:tcBorders>
              <w:top w:val="nil"/>
              <w:left w:val="nil"/>
              <w:bottom w:val="single" w:sz="4" w:space="0" w:color="auto"/>
              <w:right w:val="single" w:sz="4" w:space="0" w:color="auto"/>
            </w:tcBorders>
            <w:shd w:val="clear" w:color="000000" w:fill="FFFFFF"/>
            <w:vAlign w:val="bottom"/>
            <w:hideMark/>
          </w:tcPr>
          <w:p w:rsidR="007951B1" w:rsidRDefault="006F44A4" w:rsidP="007951B1">
            <w:pPr>
              <w:spacing w:before="0"/>
              <w:ind w:left="-57" w:right="-57" w:firstLine="0"/>
              <w:jc w:val="left"/>
              <w:rPr>
                <w:rFonts w:ascii="Verdana" w:hAnsi="Verdana" w:cs="Arial CYR"/>
                <w:sz w:val="16"/>
                <w:szCs w:val="16"/>
              </w:rPr>
            </w:pPr>
            <w:r w:rsidRPr="006F44A4">
              <w:rPr>
                <w:rFonts w:ascii="Verdana" w:hAnsi="Verdana" w:cs="Arial CYR"/>
                <w:sz w:val="16"/>
                <w:szCs w:val="16"/>
              </w:rPr>
              <w:t>Москва, район Люблино, Чагинская ул., 4с12</w:t>
            </w:r>
          </w:p>
        </w:tc>
        <w:tc>
          <w:tcPr>
            <w:tcW w:w="5021" w:type="dxa"/>
            <w:tcBorders>
              <w:top w:val="single" w:sz="4" w:space="0" w:color="auto"/>
              <w:left w:val="nil"/>
              <w:bottom w:val="single" w:sz="4" w:space="0" w:color="auto"/>
              <w:right w:val="single" w:sz="4" w:space="0" w:color="auto"/>
            </w:tcBorders>
            <w:shd w:val="clear" w:color="auto" w:fill="auto"/>
            <w:noWrap/>
            <w:vAlign w:val="bottom"/>
            <w:hideMark/>
          </w:tcPr>
          <w:p w:rsidR="007951B1" w:rsidRDefault="006F44A4" w:rsidP="007951B1">
            <w:pPr>
              <w:spacing w:before="0"/>
              <w:ind w:left="-57" w:right="-57" w:firstLine="0"/>
              <w:jc w:val="left"/>
              <w:rPr>
                <w:rFonts w:ascii="Verdana" w:hAnsi="Verdana" w:cs="Arial CYR"/>
                <w:color w:val="000000"/>
                <w:sz w:val="16"/>
                <w:szCs w:val="16"/>
              </w:rPr>
            </w:pPr>
            <w:r w:rsidRPr="006F44A4">
              <w:rPr>
                <w:rFonts w:ascii="Verdana" w:hAnsi="Verdana" w:cs="Arial CYR"/>
                <w:color w:val="000000"/>
                <w:sz w:val="16"/>
                <w:szCs w:val="16"/>
              </w:rPr>
              <w:t>Лот 15057. Продаются офисы по адресу: Чагинская ул., 4с13 в 7-ми этажном офисном здании на охраняемой территории индустриального комплекса "Чагино". Комплекс расположен в непосредственной близости от: рынок Садовод, Птичий, ТЦ Мега Белая Дача, ТРЦ Москва. Общая площадь 2708 кв.м. Продажа блоками от 40 кв.м.</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7951B1" w:rsidRDefault="006F44A4" w:rsidP="00E92380">
            <w:pPr>
              <w:spacing w:before="0"/>
              <w:ind w:left="-57" w:right="-57" w:firstLine="0"/>
              <w:jc w:val="center"/>
              <w:rPr>
                <w:rFonts w:ascii="Verdana" w:hAnsi="Verdana" w:cs="Arial CYR"/>
                <w:color w:val="000000"/>
                <w:sz w:val="16"/>
                <w:szCs w:val="16"/>
              </w:rPr>
            </w:pPr>
            <w:r w:rsidRPr="006F44A4">
              <w:rPr>
                <w:rFonts w:ascii="Verdana" w:hAnsi="Verdana" w:cs="Arial CYR"/>
                <w:color w:val="000000"/>
                <w:sz w:val="16"/>
                <w:szCs w:val="16"/>
              </w:rPr>
              <w:t>190</w:t>
            </w:r>
            <w:r w:rsidR="00E92380">
              <w:rPr>
                <w:rFonts w:ascii="Verdana" w:hAnsi="Verdana" w:cs="Arial CYR"/>
                <w:color w:val="000000"/>
                <w:sz w:val="16"/>
                <w:szCs w:val="16"/>
              </w:rPr>
              <w:t xml:space="preserve"> </w:t>
            </w:r>
            <w:r w:rsidRPr="006F44A4">
              <w:rPr>
                <w:rFonts w:ascii="Verdana" w:hAnsi="Verdana" w:cs="Arial CYR"/>
                <w:color w:val="000000"/>
                <w:sz w:val="16"/>
                <w:szCs w:val="16"/>
              </w:rPr>
              <w:t>372</w:t>
            </w:r>
            <w:r w:rsidR="00E92380">
              <w:rPr>
                <w:rFonts w:ascii="Verdana" w:hAnsi="Verdana" w:cs="Arial CYR"/>
                <w:color w:val="000000"/>
                <w:sz w:val="16"/>
                <w:szCs w:val="16"/>
              </w:rPr>
              <w:t xml:space="preserve"> </w:t>
            </w:r>
            <w:r w:rsidRPr="006F44A4">
              <w:rPr>
                <w:rFonts w:ascii="Verdana" w:hAnsi="Verdana" w:cs="Arial CYR"/>
                <w:color w:val="000000"/>
                <w:sz w:val="16"/>
                <w:szCs w:val="16"/>
              </w:rPr>
              <w:t>400</w:t>
            </w:r>
          </w:p>
        </w:tc>
        <w:tc>
          <w:tcPr>
            <w:tcW w:w="709" w:type="dxa"/>
            <w:tcBorders>
              <w:top w:val="nil"/>
              <w:left w:val="single" w:sz="4" w:space="0" w:color="auto"/>
              <w:bottom w:val="single" w:sz="4" w:space="0" w:color="auto"/>
              <w:right w:val="single" w:sz="4" w:space="0" w:color="auto"/>
            </w:tcBorders>
            <w:shd w:val="clear" w:color="auto" w:fill="auto"/>
            <w:noWrap/>
            <w:vAlign w:val="center"/>
            <w:hideMark/>
          </w:tcPr>
          <w:p w:rsidR="007951B1" w:rsidRDefault="006F44A4" w:rsidP="007951B1">
            <w:pPr>
              <w:spacing w:before="0"/>
              <w:ind w:left="-57" w:right="-57" w:firstLine="0"/>
              <w:jc w:val="center"/>
              <w:rPr>
                <w:rFonts w:cs="Arial CYR"/>
                <w:sz w:val="16"/>
                <w:szCs w:val="16"/>
              </w:rPr>
            </w:pPr>
            <w:r w:rsidRPr="006F44A4">
              <w:rPr>
                <w:rFonts w:cs="Arial CYR"/>
                <w:sz w:val="16"/>
                <w:szCs w:val="16"/>
              </w:rPr>
              <w:t>70</w:t>
            </w:r>
            <w:r w:rsidR="007755C9">
              <w:rPr>
                <w:rFonts w:cs="Arial CYR"/>
                <w:sz w:val="16"/>
                <w:szCs w:val="16"/>
              </w:rPr>
              <w:t xml:space="preserve"> </w:t>
            </w:r>
            <w:r w:rsidRPr="006F44A4">
              <w:rPr>
                <w:rFonts w:cs="Arial CYR"/>
                <w:sz w:val="16"/>
                <w:szCs w:val="16"/>
              </w:rPr>
              <w:t>300</w:t>
            </w:r>
          </w:p>
        </w:tc>
        <w:tc>
          <w:tcPr>
            <w:tcW w:w="1698" w:type="dxa"/>
            <w:tcBorders>
              <w:top w:val="single" w:sz="4" w:space="0" w:color="auto"/>
              <w:left w:val="nil"/>
              <w:bottom w:val="single" w:sz="4" w:space="0" w:color="auto"/>
              <w:right w:val="single" w:sz="4" w:space="0" w:color="auto"/>
            </w:tcBorders>
            <w:shd w:val="clear" w:color="auto" w:fill="auto"/>
            <w:noWrap/>
            <w:vAlign w:val="bottom"/>
            <w:hideMark/>
          </w:tcPr>
          <w:p w:rsidR="007951B1" w:rsidRDefault="006F44A4" w:rsidP="007951B1">
            <w:pPr>
              <w:spacing w:before="0"/>
              <w:ind w:left="-57" w:right="-57" w:firstLine="0"/>
              <w:jc w:val="left"/>
              <w:rPr>
                <w:rFonts w:ascii="Verdana" w:hAnsi="Verdana" w:cs="Arial CYR"/>
                <w:sz w:val="16"/>
                <w:szCs w:val="16"/>
              </w:rPr>
            </w:pPr>
            <w:r w:rsidRPr="006F44A4">
              <w:rPr>
                <w:rFonts w:ascii="Verdana" w:hAnsi="Verdana" w:cs="Arial CYR"/>
                <w:sz w:val="16"/>
                <w:szCs w:val="16"/>
              </w:rPr>
              <w:t>http://www.cian.ru/sale/commercial/150183564/</w:t>
            </w:r>
          </w:p>
        </w:tc>
      </w:tr>
      <w:tr w:rsidR="007951B1" w:rsidRPr="00BF2027" w:rsidTr="00E92380">
        <w:trPr>
          <w:trHeight w:val="510"/>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51B1" w:rsidRPr="00BF2027" w:rsidRDefault="006F44A4" w:rsidP="007951B1">
            <w:pPr>
              <w:spacing w:before="0"/>
              <w:ind w:left="-57" w:right="-57" w:firstLine="0"/>
              <w:jc w:val="right"/>
              <w:rPr>
                <w:rStyle w:val="affffff6"/>
                <w:sz w:val="16"/>
                <w:szCs w:val="16"/>
              </w:rPr>
            </w:pPr>
            <w:r>
              <w:rPr>
                <w:rStyle w:val="affffff6"/>
                <w:sz w:val="16"/>
                <w:szCs w:val="16"/>
              </w:rPr>
              <w:t>2</w:t>
            </w:r>
          </w:p>
        </w:tc>
        <w:tc>
          <w:tcPr>
            <w:tcW w:w="1074" w:type="dxa"/>
            <w:tcBorders>
              <w:top w:val="nil"/>
              <w:left w:val="nil"/>
              <w:bottom w:val="single" w:sz="4" w:space="0" w:color="auto"/>
              <w:right w:val="single" w:sz="4" w:space="0" w:color="auto"/>
            </w:tcBorders>
            <w:shd w:val="clear" w:color="000000" w:fill="FFFFFF"/>
            <w:vAlign w:val="bottom"/>
          </w:tcPr>
          <w:p w:rsidR="007951B1" w:rsidRDefault="006F44A4" w:rsidP="007951B1">
            <w:pPr>
              <w:spacing w:before="0"/>
              <w:ind w:left="-57" w:right="-57" w:firstLine="0"/>
              <w:rPr>
                <w:rFonts w:ascii="Verdana" w:hAnsi="Verdana" w:cs="Arial CYR"/>
                <w:sz w:val="16"/>
                <w:szCs w:val="16"/>
              </w:rPr>
            </w:pPr>
            <w:r w:rsidRPr="006F44A4">
              <w:rPr>
                <w:rFonts w:ascii="Verdana" w:hAnsi="Verdana" w:cs="Arial CYR"/>
                <w:sz w:val="16"/>
                <w:szCs w:val="16"/>
              </w:rPr>
              <w:t>Москва, ул.Тихая,18</w:t>
            </w:r>
          </w:p>
        </w:tc>
        <w:tc>
          <w:tcPr>
            <w:tcW w:w="5021" w:type="dxa"/>
            <w:tcBorders>
              <w:top w:val="nil"/>
              <w:left w:val="nil"/>
              <w:bottom w:val="single" w:sz="4" w:space="0" w:color="auto"/>
              <w:right w:val="single" w:sz="4" w:space="0" w:color="auto"/>
            </w:tcBorders>
            <w:shd w:val="clear" w:color="auto" w:fill="auto"/>
            <w:noWrap/>
            <w:vAlign w:val="bottom"/>
          </w:tcPr>
          <w:p w:rsidR="006F44A4" w:rsidRPr="006F44A4" w:rsidRDefault="006F44A4" w:rsidP="006F44A4">
            <w:pPr>
              <w:spacing w:before="0"/>
              <w:ind w:left="-57" w:right="-57" w:firstLine="0"/>
              <w:rPr>
                <w:rFonts w:ascii="Verdana" w:hAnsi="Verdana" w:cs="Arial CYR"/>
                <w:sz w:val="16"/>
                <w:szCs w:val="16"/>
              </w:rPr>
            </w:pPr>
            <w:r w:rsidRPr="006F44A4">
              <w:rPr>
                <w:rFonts w:ascii="Verdana" w:hAnsi="Verdana" w:cs="Arial CYR"/>
                <w:sz w:val="16"/>
                <w:szCs w:val="16"/>
              </w:rPr>
              <w:t xml:space="preserve">Собственник ! Предлагается здание площадью 3402 м2 под учебное заведение, мед центр, гостиницу, общежитие или любые иные коммерческие цели. </w:t>
            </w:r>
          </w:p>
          <w:p w:rsidR="007951B1" w:rsidRDefault="006F44A4" w:rsidP="006F44A4">
            <w:pPr>
              <w:spacing w:before="0"/>
              <w:ind w:left="-57" w:right="-57" w:firstLine="0"/>
              <w:rPr>
                <w:rFonts w:ascii="Verdana" w:hAnsi="Verdana" w:cs="Arial CYR"/>
                <w:sz w:val="16"/>
                <w:szCs w:val="16"/>
              </w:rPr>
            </w:pPr>
            <w:r w:rsidRPr="006F44A4">
              <w:rPr>
                <w:rFonts w:ascii="Verdana" w:hAnsi="Verdana" w:cs="Arial CYR"/>
                <w:sz w:val="16"/>
                <w:szCs w:val="16"/>
              </w:rPr>
              <w:t>10 мин пеш. от м.Волжская, 1-я линия домов. Здание 4-х этажное, год постройки – 1967, материал стен – кирпич, состояние рабочее, планировка свободная, высота потолков – 4,4м, много окон.</w:t>
            </w:r>
          </w:p>
        </w:tc>
        <w:tc>
          <w:tcPr>
            <w:tcW w:w="1134" w:type="dxa"/>
            <w:tcBorders>
              <w:top w:val="nil"/>
              <w:left w:val="nil"/>
              <w:bottom w:val="single" w:sz="4" w:space="0" w:color="auto"/>
              <w:right w:val="single" w:sz="4" w:space="0" w:color="auto"/>
            </w:tcBorders>
            <w:shd w:val="clear" w:color="auto" w:fill="auto"/>
            <w:noWrap/>
            <w:vAlign w:val="center"/>
          </w:tcPr>
          <w:p w:rsidR="007951B1" w:rsidRDefault="006F44A4" w:rsidP="00E92380">
            <w:pPr>
              <w:spacing w:before="0"/>
              <w:ind w:left="-57" w:right="-57" w:firstLine="0"/>
              <w:jc w:val="center"/>
              <w:rPr>
                <w:rFonts w:ascii="Verdana" w:hAnsi="Verdana" w:cs="Arial CYR"/>
                <w:color w:val="000000"/>
                <w:sz w:val="16"/>
                <w:szCs w:val="16"/>
              </w:rPr>
            </w:pPr>
            <w:r w:rsidRPr="006F44A4">
              <w:rPr>
                <w:rFonts w:ascii="Verdana" w:hAnsi="Verdana" w:cs="Arial CYR"/>
                <w:color w:val="000000"/>
                <w:sz w:val="16"/>
                <w:szCs w:val="16"/>
              </w:rPr>
              <w:t>216</w:t>
            </w:r>
            <w:r w:rsidR="00E92380">
              <w:rPr>
                <w:rFonts w:ascii="Verdana" w:hAnsi="Verdana" w:cs="Arial CYR"/>
                <w:color w:val="000000"/>
                <w:sz w:val="16"/>
                <w:szCs w:val="16"/>
              </w:rPr>
              <w:t xml:space="preserve"> </w:t>
            </w:r>
            <w:r w:rsidRPr="006F44A4">
              <w:rPr>
                <w:rFonts w:ascii="Verdana" w:hAnsi="Verdana" w:cs="Arial CYR"/>
                <w:color w:val="000000"/>
                <w:sz w:val="16"/>
                <w:szCs w:val="16"/>
              </w:rPr>
              <w:t>000</w:t>
            </w:r>
            <w:r w:rsidR="00E92380">
              <w:rPr>
                <w:rFonts w:ascii="Verdana" w:hAnsi="Verdana" w:cs="Arial CYR"/>
                <w:color w:val="000000"/>
                <w:sz w:val="16"/>
                <w:szCs w:val="16"/>
              </w:rPr>
              <w:t xml:space="preserve"> </w:t>
            </w:r>
            <w:r w:rsidRPr="006F44A4">
              <w:rPr>
                <w:rFonts w:ascii="Verdana" w:hAnsi="Verdana" w:cs="Arial CYR"/>
                <w:color w:val="000000"/>
                <w:sz w:val="16"/>
                <w:szCs w:val="16"/>
              </w:rPr>
              <w:t>000</w:t>
            </w:r>
          </w:p>
        </w:tc>
        <w:tc>
          <w:tcPr>
            <w:tcW w:w="709" w:type="dxa"/>
            <w:tcBorders>
              <w:top w:val="nil"/>
              <w:left w:val="single" w:sz="4" w:space="0" w:color="auto"/>
              <w:bottom w:val="single" w:sz="4" w:space="0" w:color="auto"/>
              <w:right w:val="single" w:sz="4" w:space="0" w:color="auto"/>
            </w:tcBorders>
            <w:shd w:val="clear" w:color="auto" w:fill="auto"/>
            <w:noWrap/>
            <w:vAlign w:val="center"/>
          </w:tcPr>
          <w:p w:rsidR="007951B1" w:rsidRDefault="006F44A4" w:rsidP="007951B1">
            <w:pPr>
              <w:spacing w:before="0"/>
              <w:ind w:left="-57" w:right="-57" w:firstLine="0"/>
              <w:jc w:val="center"/>
              <w:rPr>
                <w:rFonts w:cs="Arial CYR"/>
                <w:sz w:val="16"/>
                <w:szCs w:val="16"/>
              </w:rPr>
            </w:pPr>
            <w:r>
              <w:rPr>
                <w:rFonts w:cs="Arial CYR"/>
                <w:sz w:val="16"/>
                <w:szCs w:val="16"/>
              </w:rPr>
              <w:t>63 492</w:t>
            </w:r>
          </w:p>
        </w:tc>
        <w:tc>
          <w:tcPr>
            <w:tcW w:w="1698" w:type="dxa"/>
            <w:tcBorders>
              <w:top w:val="nil"/>
              <w:left w:val="nil"/>
              <w:bottom w:val="single" w:sz="4" w:space="0" w:color="auto"/>
              <w:right w:val="single" w:sz="4" w:space="0" w:color="auto"/>
            </w:tcBorders>
            <w:shd w:val="clear" w:color="auto" w:fill="auto"/>
            <w:noWrap/>
            <w:vAlign w:val="bottom"/>
          </w:tcPr>
          <w:p w:rsidR="007951B1" w:rsidRDefault="006F44A4" w:rsidP="007951B1">
            <w:pPr>
              <w:spacing w:before="0"/>
              <w:ind w:left="-57" w:right="-57" w:firstLine="0"/>
              <w:rPr>
                <w:rFonts w:ascii="Verdana" w:hAnsi="Verdana" w:cs="Arial CYR"/>
                <w:sz w:val="16"/>
                <w:szCs w:val="16"/>
              </w:rPr>
            </w:pPr>
            <w:r w:rsidRPr="006F44A4">
              <w:rPr>
                <w:rFonts w:ascii="Verdana" w:hAnsi="Verdana" w:cs="Arial CYR"/>
                <w:sz w:val="16"/>
                <w:szCs w:val="16"/>
              </w:rPr>
              <w:t>https://www.avito.ru/moskva/kommercheskaya_nedvizhimost/mnogofunktsionalnoe_zdanie_3400m2_ryadom_s_metro_873046331</w:t>
            </w:r>
          </w:p>
        </w:tc>
      </w:tr>
      <w:tr w:rsidR="007951B1" w:rsidRPr="00BF2027" w:rsidTr="00E92380">
        <w:trPr>
          <w:trHeight w:val="510"/>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51B1" w:rsidRPr="00BF2027" w:rsidRDefault="006F44A4" w:rsidP="007951B1">
            <w:pPr>
              <w:spacing w:before="0"/>
              <w:ind w:left="-57" w:right="-57" w:firstLine="0"/>
              <w:jc w:val="right"/>
              <w:rPr>
                <w:rStyle w:val="affffff6"/>
                <w:sz w:val="16"/>
                <w:szCs w:val="16"/>
              </w:rPr>
            </w:pPr>
            <w:r>
              <w:rPr>
                <w:rStyle w:val="affffff6"/>
                <w:sz w:val="16"/>
                <w:szCs w:val="16"/>
              </w:rPr>
              <w:t>3</w:t>
            </w:r>
          </w:p>
        </w:tc>
        <w:tc>
          <w:tcPr>
            <w:tcW w:w="1074" w:type="dxa"/>
            <w:tcBorders>
              <w:top w:val="nil"/>
              <w:left w:val="nil"/>
              <w:bottom w:val="single" w:sz="4" w:space="0" w:color="auto"/>
              <w:right w:val="single" w:sz="4" w:space="0" w:color="auto"/>
            </w:tcBorders>
            <w:shd w:val="clear" w:color="000000" w:fill="FFFFFF"/>
            <w:vAlign w:val="bottom"/>
          </w:tcPr>
          <w:p w:rsidR="007951B1" w:rsidRDefault="006F44A4" w:rsidP="007951B1">
            <w:pPr>
              <w:spacing w:before="0"/>
              <w:ind w:left="-57" w:right="-57" w:firstLine="0"/>
              <w:rPr>
                <w:rFonts w:ascii="Verdana" w:hAnsi="Verdana" w:cs="Arial CYR"/>
                <w:sz w:val="16"/>
                <w:szCs w:val="16"/>
              </w:rPr>
            </w:pPr>
            <w:r w:rsidRPr="006F44A4">
              <w:rPr>
                <w:rFonts w:ascii="Verdana" w:hAnsi="Verdana" w:cs="Arial CYR"/>
                <w:sz w:val="16"/>
                <w:szCs w:val="16"/>
              </w:rPr>
              <w:t>Москва, ул. Тихая, д. 24</w:t>
            </w:r>
          </w:p>
        </w:tc>
        <w:tc>
          <w:tcPr>
            <w:tcW w:w="5021" w:type="dxa"/>
            <w:tcBorders>
              <w:top w:val="nil"/>
              <w:left w:val="nil"/>
              <w:bottom w:val="single" w:sz="4" w:space="0" w:color="auto"/>
              <w:right w:val="single" w:sz="4" w:space="0" w:color="auto"/>
            </w:tcBorders>
            <w:shd w:val="clear" w:color="auto" w:fill="auto"/>
            <w:noWrap/>
            <w:vAlign w:val="bottom"/>
          </w:tcPr>
          <w:p w:rsidR="007951B1" w:rsidRDefault="006F44A4" w:rsidP="007951B1">
            <w:pPr>
              <w:spacing w:before="0"/>
              <w:ind w:left="-57" w:right="-57" w:firstLine="0"/>
              <w:rPr>
                <w:rFonts w:ascii="Verdana" w:hAnsi="Verdana" w:cs="Arial CYR"/>
                <w:sz w:val="16"/>
                <w:szCs w:val="16"/>
              </w:rPr>
            </w:pPr>
            <w:r w:rsidRPr="006F44A4">
              <w:rPr>
                <w:rFonts w:ascii="Verdana" w:hAnsi="Verdana" w:cs="Arial CYR"/>
                <w:sz w:val="16"/>
                <w:szCs w:val="16"/>
              </w:rPr>
              <w:t>Продается нежилое 3 здание по улице Тихая дом 24 , площадь здания 4631,9 кв.м. Находящееся на арендуемой земле в 3084 кв.м. Здание состоит из складских и офисных помещений, площадь складских помещений составляет 3400,5 кв.м., площадь офиных помещений 1231,4.</w:t>
            </w:r>
          </w:p>
        </w:tc>
        <w:tc>
          <w:tcPr>
            <w:tcW w:w="1134" w:type="dxa"/>
            <w:tcBorders>
              <w:top w:val="nil"/>
              <w:left w:val="nil"/>
              <w:bottom w:val="single" w:sz="4" w:space="0" w:color="auto"/>
              <w:right w:val="single" w:sz="4" w:space="0" w:color="auto"/>
            </w:tcBorders>
            <w:shd w:val="clear" w:color="auto" w:fill="auto"/>
            <w:noWrap/>
            <w:vAlign w:val="center"/>
          </w:tcPr>
          <w:p w:rsidR="006F44A4" w:rsidRDefault="006F44A4" w:rsidP="00E92380">
            <w:pPr>
              <w:spacing w:before="0"/>
              <w:ind w:left="-57" w:right="-57" w:firstLine="0"/>
              <w:jc w:val="center"/>
              <w:rPr>
                <w:rFonts w:ascii="Verdana" w:hAnsi="Verdana" w:cs="Arial CYR"/>
                <w:sz w:val="16"/>
                <w:szCs w:val="16"/>
              </w:rPr>
            </w:pPr>
            <w:r>
              <w:rPr>
                <w:rFonts w:ascii="Verdana" w:hAnsi="Verdana" w:cs="Arial CYR"/>
                <w:sz w:val="16"/>
                <w:szCs w:val="16"/>
              </w:rPr>
              <w:t>75 898 570</w:t>
            </w:r>
          </w:p>
        </w:tc>
        <w:tc>
          <w:tcPr>
            <w:tcW w:w="709" w:type="dxa"/>
            <w:tcBorders>
              <w:top w:val="nil"/>
              <w:left w:val="single" w:sz="4" w:space="0" w:color="auto"/>
              <w:bottom w:val="single" w:sz="4" w:space="0" w:color="auto"/>
              <w:right w:val="single" w:sz="4" w:space="0" w:color="auto"/>
            </w:tcBorders>
            <w:shd w:val="clear" w:color="auto" w:fill="auto"/>
            <w:noWrap/>
            <w:vAlign w:val="center"/>
          </w:tcPr>
          <w:p w:rsidR="007951B1" w:rsidRDefault="006F44A4" w:rsidP="007951B1">
            <w:pPr>
              <w:spacing w:before="0"/>
              <w:ind w:left="-57" w:right="-57" w:firstLine="0"/>
              <w:jc w:val="center"/>
              <w:rPr>
                <w:rFonts w:cs="Arial CYR"/>
                <w:sz w:val="16"/>
                <w:szCs w:val="16"/>
              </w:rPr>
            </w:pPr>
            <w:r w:rsidRPr="006F44A4">
              <w:rPr>
                <w:rFonts w:cs="Arial CYR"/>
                <w:sz w:val="16"/>
                <w:szCs w:val="16"/>
              </w:rPr>
              <w:t>61</w:t>
            </w:r>
            <w:r w:rsidR="007755C9">
              <w:rPr>
                <w:rFonts w:cs="Arial CYR"/>
                <w:sz w:val="16"/>
                <w:szCs w:val="16"/>
              </w:rPr>
              <w:t xml:space="preserve"> </w:t>
            </w:r>
            <w:r w:rsidRPr="006F44A4">
              <w:rPr>
                <w:rFonts w:cs="Arial CYR"/>
                <w:sz w:val="16"/>
                <w:szCs w:val="16"/>
              </w:rPr>
              <w:t>636</w:t>
            </w:r>
          </w:p>
        </w:tc>
        <w:tc>
          <w:tcPr>
            <w:tcW w:w="1698" w:type="dxa"/>
            <w:tcBorders>
              <w:top w:val="nil"/>
              <w:left w:val="nil"/>
              <w:bottom w:val="single" w:sz="4" w:space="0" w:color="auto"/>
              <w:right w:val="single" w:sz="4" w:space="0" w:color="auto"/>
            </w:tcBorders>
            <w:shd w:val="clear" w:color="auto" w:fill="auto"/>
            <w:noWrap/>
            <w:vAlign w:val="bottom"/>
          </w:tcPr>
          <w:p w:rsidR="007951B1" w:rsidRDefault="00AB2D01" w:rsidP="007951B1">
            <w:pPr>
              <w:spacing w:before="0"/>
              <w:ind w:left="-57" w:right="-57" w:firstLine="0"/>
              <w:rPr>
                <w:rFonts w:ascii="Verdana" w:hAnsi="Verdana" w:cs="Arial CYR"/>
                <w:sz w:val="16"/>
                <w:szCs w:val="16"/>
              </w:rPr>
            </w:pPr>
            <w:r w:rsidRPr="00AB2D01">
              <w:rPr>
                <w:rFonts w:ascii="Verdana" w:hAnsi="Verdana" w:cs="Arial CYR"/>
                <w:sz w:val="16"/>
                <w:szCs w:val="16"/>
              </w:rPr>
              <w:t>https://www.avito.ru/moskva/kommercheskaya_nedvizhimost/nezhiloe_3_etazhnoe_zdanie_4632_m_851229347</w:t>
            </w:r>
          </w:p>
        </w:tc>
      </w:tr>
      <w:tr w:rsidR="007951B1" w:rsidRPr="00BF2027" w:rsidTr="00E92380">
        <w:trPr>
          <w:trHeight w:val="1020"/>
        </w:trPr>
        <w:tc>
          <w:tcPr>
            <w:tcW w:w="440" w:type="dxa"/>
            <w:tcBorders>
              <w:top w:val="nil"/>
              <w:left w:val="single" w:sz="4" w:space="0" w:color="auto"/>
              <w:bottom w:val="single" w:sz="4" w:space="0" w:color="auto"/>
              <w:right w:val="single" w:sz="4" w:space="0" w:color="auto"/>
            </w:tcBorders>
            <w:shd w:val="clear" w:color="auto" w:fill="auto"/>
            <w:noWrap/>
            <w:vAlign w:val="bottom"/>
          </w:tcPr>
          <w:p w:rsidR="007951B1" w:rsidRPr="00BF2027" w:rsidRDefault="006F44A4" w:rsidP="007951B1">
            <w:pPr>
              <w:spacing w:before="0"/>
              <w:ind w:left="-57" w:right="-57" w:firstLine="0"/>
              <w:jc w:val="right"/>
              <w:rPr>
                <w:rStyle w:val="affffff6"/>
                <w:sz w:val="16"/>
                <w:szCs w:val="16"/>
              </w:rPr>
            </w:pPr>
            <w:r>
              <w:rPr>
                <w:rStyle w:val="affffff6"/>
                <w:sz w:val="16"/>
                <w:szCs w:val="16"/>
              </w:rPr>
              <w:t>4</w:t>
            </w:r>
          </w:p>
        </w:tc>
        <w:tc>
          <w:tcPr>
            <w:tcW w:w="1074" w:type="dxa"/>
            <w:tcBorders>
              <w:top w:val="nil"/>
              <w:left w:val="nil"/>
              <w:bottom w:val="single" w:sz="4" w:space="0" w:color="auto"/>
              <w:right w:val="single" w:sz="4" w:space="0" w:color="auto"/>
            </w:tcBorders>
            <w:shd w:val="clear" w:color="auto" w:fill="auto"/>
            <w:vAlign w:val="bottom"/>
          </w:tcPr>
          <w:p w:rsidR="007951B1" w:rsidRDefault="00AB2D01" w:rsidP="007951B1">
            <w:pPr>
              <w:spacing w:before="0"/>
              <w:ind w:left="-57" w:right="-57" w:firstLine="0"/>
              <w:rPr>
                <w:rFonts w:ascii="Verdana" w:hAnsi="Verdana" w:cs="Arial CYR"/>
                <w:sz w:val="16"/>
                <w:szCs w:val="16"/>
              </w:rPr>
            </w:pPr>
            <w:r w:rsidRPr="00AB2D01">
              <w:rPr>
                <w:rFonts w:ascii="Verdana" w:hAnsi="Verdana" w:cs="Arial CYR"/>
                <w:sz w:val="16"/>
                <w:szCs w:val="16"/>
              </w:rPr>
              <w:t>Москва, район Люблино, Тихая ул., 28</w:t>
            </w:r>
          </w:p>
        </w:tc>
        <w:tc>
          <w:tcPr>
            <w:tcW w:w="5021" w:type="dxa"/>
            <w:tcBorders>
              <w:top w:val="nil"/>
              <w:left w:val="nil"/>
              <w:bottom w:val="single" w:sz="4" w:space="0" w:color="auto"/>
              <w:right w:val="single" w:sz="4" w:space="0" w:color="auto"/>
            </w:tcBorders>
            <w:shd w:val="clear" w:color="auto" w:fill="auto"/>
            <w:vAlign w:val="bottom"/>
          </w:tcPr>
          <w:p w:rsidR="007951B1" w:rsidRDefault="00AB2D01" w:rsidP="007951B1">
            <w:pPr>
              <w:spacing w:before="0"/>
              <w:ind w:left="-57" w:right="-57" w:firstLine="0"/>
              <w:rPr>
                <w:rFonts w:ascii="Verdana" w:hAnsi="Verdana" w:cs="Arial CYR"/>
                <w:sz w:val="16"/>
                <w:szCs w:val="16"/>
              </w:rPr>
            </w:pPr>
            <w:r w:rsidRPr="00AB2D01">
              <w:rPr>
                <w:rFonts w:ascii="Verdana" w:hAnsi="Verdana" w:cs="Arial CYR"/>
                <w:sz w:val="16"/>
                <w:szCs w:val="16"/>
              </w:rPr>
              <w:t>Лучшее предложение в этом районе! Местоположение здания: Здание расположено вблизи улиц Люблинская и Краснодарская, обеспечивающих удобную транспортную доступность к объекту и возможность быстрого выезда на Волгоградский проспект, Каширское шоссе, МКАД. Месторасположение объекта: ЮВАО, район Люблино.. Дополнительная информация: Год постройки здания: 1973 Кадастровый номер здания: 77:04:0004009:1054</w:t>
            </w:r>
          </w:p>
        </w:tc>
        <w:tc>
          <w:tcPr>
            <w:tcW w:w="1134" w:type="dxa"/>
            <w:tcBorders>
              <w:top w:val="nil"/>
              <w:left w:val="nil"/>
              <w:bottom w:val="single" w:sz="4" w:space="0" w:color="auto"/>
              <w:right w:val="single" w:sz="4" w:space="0" w:color="auto"/>
            </w:tcBorders>
            <w:shd w:val="clear" w:color="auto" w:fill="auto"/>
            <w:noWrap/>
            <w:vAlign w:val="center"/>
          </w:tcPr>
          <w:p w:rsidR="007951B1" w:rsidRDefault="00AB2D01" w:rsidP="00E92380">
            <w:pPr>
              <w:spacing w:before="0"/>
              <w:ind w:left="-57" w:right="-57" w:firstLine="0"/>
              <w:jc w:val="center"/>
              <w:rPr>
                <w:rFonts w:ascii="Verdana" w:hAnsi="Verdana" w:cs="Arial CYR"/>
                <w:sz w:val="16"/>
                <w:szCs w:val="16"/>
              </w:rPr>
            </w:pPr>
            <w:r w:rsidRPr="00AB2D01">
              <w:rPr>
                <w:rFonts w:ascii="Verdana" w:hAnsi="Verdana" w:cs="Arial CYR"/>
                <w:sz w:val="16"/>
                <w:szCs w:val="16"/>
              </w:rPr>
              <w:t>96</w:t>
            </w:r>
            <w:r w:rsidR="00E92380">
              <w:rPr>
                <w:rFonts w:ascii="Verdana" w:hAnsi="Verdana" w:cs="Arial CYR"/>
                <w:sz w:val="16"/>
                <w:szCs w:val="16"/>
              </w:rPr>
              <w:t xml:space="preserve"> </w:t>
            </w:r>
            <w:r w:rsidRPr="00AB2D01">
              <w:rPr>
                <w:rFonts w:ascii="Verdana" w:hAnsi="Verdana" w:cs="Arial CYR"/>
                <w:sz w:val="16"/>
                <w:szCs w:val="16"/>
              </w:rPr>
              <w:t>840</w:t>
            </w:r>
            <w:r w:rsidR="00E92380">
              <w:rPr>
                <w:rFonts w:ascii="Verdana" w:hAnsi="Verdana" w:cs="Arial CYR"/>
                <w:sz w:val="16"/>
                <w:szCs w:val="16"/>
              </w:rPr>
              <w:t xml:space="preserve"> </w:t>
            </w:r>
            <w:r w:rsidRPr="00AB2D01">
              <w:rPr>
                <w:rFonts w:ascii="Verdana" w:hAnsi="Verdana" w:cs="Arial CYR"/>
                <w:sz w:val="16"/>
                <w:szCs w:val="16"/>
              </w:rPr>
              <w:t>000</w:t>
            </w:r>
          </w:p>
        </w:tc>
        <w:tc>
          <w:tcPr>
            <w:tcW w:w="709" w:type="dxa"/>
            <w:tcBorders>
              <w:top w:val="nil"/>
              <w:left w:val="nil"/>
              <w:bottom w:val="single" w:sz="4" w:space="0" w:color="auto"/>
              <w:right w:val="single" w:sz="4" w:space="0" w:color="auto"/>
            </w:tcBorders>
            <w:shd w:val="clear" w:color="auto" w:fill="auto"/>
            <w:noWrap/>
            <w:vAlign w:val="center"/>
          </w:tcPr>
          <w:p w:rsidR="007951B1" w:rsidRDefault="00AB2D01" w:rsidP="007951B1">
            <w:pPr>
              <w:spacing w:before="0"/>
              <w:ind w:left="-57" w:right="-57" w:firstLine="0"/>
              <w:jc w:val="center"/>
              <w:rPr>
                <w:rFonts w:cs="Arial CYR"/>
                <w:sz w:val="16"/>
                <w:szCs w:val="16"/>
              </w:rPr>
            </w:pPr>
            <w:r>
              <w:rPr>
                <w:rFonts w:cs="Arial CYR"/>
                <w:sz w:val="16"/>
                <w:szCs w:val="16"/>
              </w:rPr>
              <w:t>60 261</w:t>
            </w:r>
          </w:p>
        </w:tc>
        <w:tc>
          <w:tcPr>
            <w:tcW w:w="1698" w:type="dxa"/>
            <w:tcBorders>
              <w:top w:val="nil"/>
              <w:left w:val="nil"/>
              <w:bottom w:val="single" w:sz="4" w:space="0" w:color="auto"/>
              <w:right w:val="single" w:sz="4" w:space="0" w:color="auto"/>
            </w:tcBorders>
            <w:shd w:val="clear" w:color="auto" w:fill="auto"/>
            <w:noWrap/>
            <w:vAlign w:val="bottom"/>
          </w:tcPr>
          <w:p w:rsidR="007951B1" w:rsidRDefault="00AB2D01" w:rsidP="007951B1">
            <w:pPr>
              <w:spacing w:before="0"/>
              <w:ind w:left="-57" w:right="-57" w:firstLine="0"/>
              <w:rPr>
                <w:rFonts w:ascii="Verdana" w:hAnsi="Verdana" w:cs="Arial CYR"/>
                <w:sz w:val="16"/>
                <w:szCs w:val="16"/>
              </w:rPr>
            </w:pPr>
            <w:r w:rsidRPr="00AB2D01">
              <w:rPr>
                <w:rFonts w:ascii="Verdana" w:hAnsi="Verdana" w:cs="Arial CYR"/>
                <w:sz w:val="16"/>
                <w:szCs w:val="16"/>
              </w:rPr>
              <w:t>http://www.cian.ru/sale/commercial/149145844/м</w:t>
            </w:r>
          </w:p>
        </w:tc>
      </w:tr>
    </w:tbl>
    <w:p w:rsidR="00273790" w:rsidRPr="00D02EC1" w:rsidRDefault="00273790" w:rsidP="00D02EC1">
      <w:pPr>
        <w:pStyle w:val="21"/>
        <w:numPr>
          <w:ilvl w:val="1"/>
          <w:numId w:val="3"/>
        </w:numPr>
        <w:tabs>
          <w:tab w:val="num" w:pos="1080"/>
        </w:tabs>
        <w:ind w:left="788" w:hanging="431"/>
        <w:jc w:val="left"/>
      </w:pPr>
      <w:bookmarkStart w:id="114" w:name="_Toc469309632"/>
      <w:r w:rsidRPr="00D02EC1">
        <w:t>Выбор элементов и единиц сравнения</w:t>
      </w:r>
      <w:bookmarkEnd w:id="114"/>
    </w:p>
    <w:p w:rsidR="00273790" w:rsidRDefault="00273790" w:rsidP="00273790">
      <w:pPr>
        <w:ind w:left="120" w:firstLine="600"/>
      </w:pPr>
      <w:r>
        <w:t>К элементам сравнения при оценке недвижимости относятся самые разные факторы стоимости объекта оценки (факторы, изменение которых влияет на рыночную стоимость объекта оценки). Все факторы, какие могли бы влиять на рыночную стоимость объекта оценки, перечислить невозможно. Так, например, очевидно, что на рыночную стоимость объекта оценки влияет появление каждого нового потенциального инвестора или продавца на рынке, однако надежно установить такое появление нового субъекта, а тем более обосновать степень его влияния, практически невозможно.</w:t>
      </w:r>
    </w:p>
    <w:p w:rsidR="00273790" w:rsidRDefault="00273790" w:rsidP="00273790">
      <w:pPr>
        <w:ind w:left="120" w:firstLine="589"/>
      </w:pPr>
      <w:r>
        <w:t xml:space="preserve">Единицами сравнения во всех случаях являются единицы измерения тех свойств, которые послужили элементами сравнения в рамках настоящего отчета об оценке. В этом отношении существенным является тот факт, что часть элементов сравнения являются количественными (площадь, расстояние до метро и пр.), тогда как другая часть элементов сравнения является качественными (место расположения, целевое назначение и пр.). Выбор единиц сравнения для количественных элементов сравнения очевиден из их природы. Выбор единиц сравнения для качественных элементов сравнения обычно подразумевает шкалирование всего диапазона возможных изменений по данному элементу сравнения (создание шкалы корректировок) с учетом достижимой чувствительности. </w:t>
      </w:r>
    </w:p>
    <w:p w:rsidR="00273790" w:rsidRDefault="00273790" w:rsidP="00273790">
      <w:pPr>
        <w:ind w:left="120" w:firstLine="589"/>
      </w:pPr>
      <w:r>
        <w:t xml:space="preserve">В качестве единицы сравнения целесообразно принять 1 кв.м. общей площади. Данная единица сравнения используется покупателями и продавцами, а также другими специалистами на данном сегменте рынка. </w:t>
      </w:r>
    </w:p>
    <w:p w:rsidR="00273790" w:rsidRDefault="00273790" w:rsidP="00273790">
      <w:pPr>
        <w:ind w:left="120" w:firstLine="600"/>
      </w:pPr>
      <w:r>
        <w:t>Существенными факторами стоимости (элементами сравнения) для объекта оценки являются:</w:t>
      </w:r>
    </w:p>
    <w:p w:rsidR="00273790" w:rsidRPr="00EB5F35" w:rsidRDefault="00273790" w:rsidP="00273790">
      <w:pPr>
        <w:ind w:left="120" w:firstLine="600"/>
      </w:pPr>
      <w:r w:rsidRPr="00EB5F35">
        <w:t>- местоположение и окружение</w:t>
      </w:r>
      <w:r w:rsidR="009E15D1">
        <w:t>;</w:t>
      </w:r>
    </w:p>
    <w:p w:rsidR="00273790" w:rsidRPr="00EB5F35" w:rsidRDefault="00273790" w:rsidP="00273790">
      <w:pPr>
        <w:ind w:left="120" w:firstLine="600"/>
      </w:pPr>
      <w:r w:rsidRPr="00EB5F35">
        <w:lastRenderedPageBreak/>
        <w:t>- целевое назначение, разрешенное</w:t>
      </w:r>
      <w:r>
        <w:t xml:space="preserve"> использование, права иных лиц.</w:t>
      </w:r>
    </w:p>
    <w:p w:rsidR="00273790" w:rsidRPr="00EB5F35" w:rsidRDefault="00273790" w:rsidP="00273790">
      <w:pPr>
        <w:ind w:left="120" w:firstLine="600"/>
      </w:pPr>
      <w:r w:rsidRPr="00EB5F35">
        <w:t>- физические характеристики (</w:t>
      </w:r>
      <w:r>
        <w:t xml:space="preserve">общая </w:t>
      </w:r>
      <w:r w:rsidRPr="00EB5F35">
        <w:t xml:space="preserve">площадь, </w:t>
      </w:r>
      <w:r>
        <w:t>материал стен, износ и др.)</w:t>
      </w:r>
    </w:p>
    <w:p w:rsidR="00273790" w:rsidRPr="00EB5F35" w:rsidRDefault="00273790" w:rsidP="00273790">
      <w:pPr>
        <w:ind w:left="120" w:firstLine="600"/>
      </w:pPr>
      <w:r w:rsidRPr="00EB5F35">
        <w:t>- транспортная доступность</w:t>
      </w:r>
      <w:r w:rsidR="009E15D1">
        <w:t>;</w:t>
      </w:r>
    </w:p>
    <w:p w:rsidR="00273790" w:rsidRPr="00EB5F35" w:rsidRDefault="00273790" w:rsidP="00273790">
      <w:pPr>
        <w:ind w:left="120" w:firstLine="600"/>
      </w:pPr>
      <w:r w:rsidRPr="00EB5F35">
        <w:t>- инфраструктура (наличие или близость инженерных сетей и условия подключения к ним, объекты социальной инфраструктуры и т.п.).</w:t>
      </w:r>
    </w:p>
    <w:p w:rsidR="00273790" w:rsidRPr="00EB5F35" w:rsidRDefault="00273790" w:rsidP="00273790">
      <w:pPr>
        <w:ind w:left="120" w:firstLine="600"/>
      </w:pPr>
      <w:r w:rsidRPr="00EB5F35">
        <w:t>- изменение цен за период.</w:t>
      </w:r>
    </w:p>
    <w:p w:rsidR="00273790" w:rsidRDefault="00273790" w:rsidP="00273790">
      <w:pPr>
        <w:ind w:left="120" w:firstLine="589"/>
      </w:pPr>
      <w:r>
        <w:t xml:space="preserve">Характер и степень отличий аналога от оцениваемого объекта устанавливаются в разрезе элементов сравнения путем прямого сопоставления каждого аналога с объектом оценки. При этом предполагается, что сделка с объектом оценки будет совершена исходя из сложившихся на рынке характеристик сделок с объектами. </w:t>
      </w:r>
    </w:p>
    <w:p w:rsidR="00273790" w:rsidRPr="00D02EC1" w:rsidRDefault="00273790" w:rsidP="00D02EC1">
      <w:pPr>
        <w:pStyle w:val="21"/>
        <w:numPr>
          <w:ilvl w:val="1"/>
          <w:numId w:val="3"/>
        </w:numPr>
        <w:tabs>
          <w:tab w:val="num" w:pos="1080"/>
        </w:tabs>
        <w:ind w:left="788" w:hanging="431"/>
        <w:jc w:val="left"/>
      </w:pPr>
      <w:bookmarkStart w:id="115" w:name="_Toc469309633"/>
      <w:r w:rsidRPr="00D02EC1">
        <w:t>Обоснование и расчет корректировок</w:t>
      </w:r>
      <w:bookmarkEnd w:id="115"/>
    </w:p>
    <w:p w:rsidR="00273790" w:rsidRPr="00A05532" w:rsidRDefault="00273790" w:rsidP="00421983">
      <w:r>
        <w:t>Поправки к аналогам вводятся только по тем элементам сравнения, которые отличаются от объекта оценки.</w:t>
      </w:r>
    </w:p>
    <w:p w:rsidR="003A4EE1" w:rsidRPr="00DA0928" w:rsidRDefault="00BE5C49" w:rsidP="00421983">
      <w:pPr>
        <w:rPr>
          <w:i/>
        </w:rPr>
      </w:pPr>
      <w:r>
        <w:rPr>
          <w:i/>
        </w:rPr>
        <w:t>Корректировка</w:t>
      </w:r>
      <w:r w:rsidR="003A4EE1">
        <w:rPr>
          <w:i/>
        </w:rPr>
        <w:t xml:space="preserve"> на уторгование</w:t>
      </w:r>
    </w:p>
    <w:p w:rsidR="008C49FD" w:rsidRPr="008C49FD" w:rsidRDefault="008C49FD" w:rsidP="00421983">
      <w:r w:rsidRPr="008C49FD">
        <w:t xml:space="preserve">Для расчета величины данной корректировки были использованы материалы исследования, опубликованные в </w:t>
      </w:r>
      <w:r w:rsidR="00E7739B">
        <w:t>"</w:t>
      </w:r>
      <w:r w:rsidR="00E7739B" w:rsidRPr="00E7739B">
        <w:t>Справочник</w:t>
      </w:r>
      <w:r w:rsidR="00E7739B">
        <w:t>е</w:t>
      </w:r>
      <w:r w:rsidR="00E7739B" w:rsidRPr="00E7739B">
        <w:t xml:space="preserve"> оценщика недвижимости. Том 2. Текущие и прогнозные характеристики рынка для доходного подхода», под ред. Л.А. Лейфера.</w:t>
      </w:r>
      <w:r w:rsidR="00B670CF" w:rsidRPr="00B670CF">
        <w:t xml:space="preserve"> Нижний Новгород, 201</w:t>
      </w:r>
      <w:r w:rsidR="00E7739B">
        <w:t>4</w:t>
      </w:r>
      <w:r w:rsidR="00B670CF" w:rsidRPr="00B670CF">
        <w:t xml:space="preserve">г. </w:t>
      </w:r>
      <w:r w:rsidRPr="008C49FD">
        <w:t xml:space="preserve">В частности, в Таблице </w:t>
      </w:r>
      <w:r w:rsidR="00F03997">
        <w:t>6.1.</w:t>
      </w:r>
      <w:r w:rsidRPr="008C49FD">
        <w:t xml:space="preserve">1 данного издания указан доверительный интервал значений скидки на </w:t>
      </w:r>
      <w:r w:rsidR="00421983">
        <w:t xml:space="preserve">торговые центры </w:t>
      </w:r>
      <w:r w:rsidRPr="008C49FD">
        <w:t xml:space="preserve">в размере </w:t>
      </w:r>
      <w:r w:rsidR="00F03997">
        <w:t>8-9</w:t>
      </w:r>
      <w:r w:rsidRPr="008C49FD">
        <w:t xml:space="preserve">%. Среднее значение составляет </w:t>
      </w:r>
      <w:r w:rsidR="00F03997">
        <w:t>8</w:t>
      </w:r>
      <w:r w:rsidRPr="008C49FD">
        <w:t>%. Оно принимается в большинстве случаев.</w:t>
      </w:r>
    </w:p>
    <w:p w:rsidR="003A4EE1" w:rsidRDefault="008C49FD" w:rsidP="008C49FD">
      <w:pPr>
        <w:pStyle w:val="af"/>
        <w:suppressAutoHyphens/>
        <w:jc w:val="both"/>
        <w:rPr>
          <w:rFonts w:ascii="Bookman Old Style" w:hAnsi="Bookman Old Style" w:cs="Bookman Old Style"/>
          <w:sz w:val="24"/>
          <w:szCs w:val="24"/>
        </w:rPr>
      </w:pPr>
      <w:r w:rsidRPr="008C49FD">
        <w:rPr>
          <w:rFonts w:ascii="Bookman Old Style" w:hAnsi="Bookman Old Style" w:cs="Bookman Old Style"/>
          <w:sz w:val="24"/>
          <w:szCs w:val="24"/>
        </w:rPr>
        <w:t>Для объекта оценки целесообразно принять величину корректировки на торг в размере 0,9</w:t>
      </w:r>
      <w:r w:rsidR="00F03997">
        <w:rPr>
          <w:rFonts w:ascii="Bookman Old Style" w:hAnsi="Bookman Old Style" w:cs="Bookman Old Style"/>
          <w:sz w:val="24"/>
          <w:szCs w:val="24"/>
        </w:rPr>
        <w:t>2</w:t>
      </w:r>
      <w:r w:rsidR="00421983">
        <w:rPr>
          <w:rFonts w:ascii="Bookman Old Style" w:hAnsi="Bookman Old Style" w:cs="Bookman Old Style"/>
          <w:sz w:val="24"/>
          <w:szCs w:val="24"/>
        </w:rPr>
        <w:t>.</w:t>
      </w:r>
    </w:p>
    <w:p w:rsidR="00273790" w:rsidRDefault="00BE5C49" w:rsidP="00273790">
      <w:pPr>
        <w:rPr>
          <w:i/>
        </w:rPr>
      </w:pPr>
      <w:r w:rsidRPr="00BE5C49">
        <w:rPr>
          <w:i/>
        </w:rPr>
        <w:t xml:space="preserve">Корректировка </w:t>
      </w:r>
      <w:r w:rsidR="00273790" w:rsidRPr="00DE1230">
        <w:rPr>
          <w:i/>
        </w:rPr>
        <w:t xml:space="preserve">на </w:t>
      </w:r>
      <w:r w:rsidR="00273790">
        <w:rPr>
          <w:i/>
        </w:rPr>
        <w:t>местоположение</w:t>
      </w:r>
    </w:p>
    <w:p w:rsidR="00FB4716" w:rsidRDefault="007951B1" w:rsidP="00FB4716">
      <w:r>
        <w:t>Аналоги находятся в непосредственной близости от объекта оценки. Корректировка на местоположение равна 1.0</w:t>
      </w:r>
      <w:r w:rsidR="005F0D1C">
        <w:t>.</w:t>
      </w:r>
    </w:p>
    <w:p w:rsidR="00273790" w:rsidRPr="00416A16" w:rsidRDefault="00BE5C49" w:rsidP="00273790">
      <w:pPr>
        <w:ind w:left="-5"/>
        <w:rPr>
          <w:i/>
        </w:rPr>
      </w:pPr>
      <w:r w:rsidRPr="00BE5C49">
        <w:rPr>
          <w:i/>
        </w:rPr>
        <w:t xml:space="preserve">Корректировка </w:t>
      </w:r>
      <w:r w:rsidR="00273790" w:rsidRPr="00416A16">
        <w:rPr>
          <w:i/>
        </w:rPr>
        <w:t xml:space="preserve">на </w:t>
      </w:r>
      <w:r w:rsidR="005F0D1C">
        <w:rPr>
          <w:i/>
        </w:rPr>
        <w:t>качество внутренней отделки и тип помещений</w:t>
      </w:r>
    </w:p>
    <w:p w:rsidR="007951B1" w:rsidRDefault="007951B1" w:rsidP="00273790">
      <w:pPr>
        <w:ind w:left="-5"/>
      </w:pPr>
      <w:r>
        <w:t>Для расчета корректировки на внутреннюю отделку использованы материалы таблицы 8.2.1 сборника Лейфера:</w:t>
      </w:r>
    </w:p>
    <w:p w:rsidR="007951B1" w:rsidRDefault="007951B1" w:rsidP="007951B1">
      <w:pPr>
        <w:keepNext/>
        <w:ind w:left="-5"/>
        <w:jc w:val="center"/>
      </w:pPr>
      <w:r>
        <w:rPr>
          <w:noProof/>
        </w:rPr>
        <w:lastRenderedPageBreak/>
        <w:drawing>
          <wp:inline distT="0" distB="0" distL="0" distR="0">
            <wp:extent cx="4442400" cy="3740400"/>
            <wp:effectExtent l="38100" t="57150" r="34925" b="5080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28" cstate="print"/>
                    <a:srcRect/>
                    <a:stretch>
                      <a:fillRect/>
                    </a:stretch>
                  </pic:blipFill>
                  <pic:spPr bwMode="auto">
                    <a:xfrm rot="60000">
                      <a:off x="0" y="0"/>
                      <a:ext cx="4442400" cy="3740400"/>
                    </a:xfrm>
                    <a:prstGeom prst="rect">
                      <a:avLst/>
                    </a:prstGeom>
                    <a:noFill/>
                    <a:ln w="1">
                      <a:noFill/>
                      <a:miter lim="800000"/>
                      <a:headEnd/>
                      <a:tailEnd type="none" w="med" len="med"/>
                    </a:ln>
                    <a:effectLst/>
                  </pic:spPr>
                </pic:pic>
              </a:graphicData>
            </a:graphic>
          </wp:inline>
        </w:drawing>
      </w:r>
    </w:p>
    <w:p w:rsidR="007951B1" w:rsidRDefault="007951B1" w:rsidP="007951B1">
      <w:pPr>
        <w:pStyle w:val="aff1"/>
        <w:jc w:val="center"/>
      </w:pPr>
      <w:r>
        <w:t xml:space="preserve">Рисунок </w:t>
      </w:r>
      <w:r w:rsidR="00C63775">
        <w:fldChar w:fldCharType="begin"/>
      </w:r>
      <w:r>
        <w:instrText xml:space="preserve"> SEQ Рисунок \* ARABIC </w:instrText>
      </w:r>
      <w:r w:rsidR="00C63775">
        <w:fldChar w:fldCharType="separate"/>
      </w:r>
      <w:r w:rsidR="00036F1D">
        <w:rPr>
          <w:noProof/>
        </w:rPr>
        <w:t>9</w:t>
      </w:r>
      <w:r w:rsidR="00C63775">
        <w:fldChar w:fldCharType="end"/>
      </w:r>
      <w:r>
        <w:t>. Корректировка на внутреннюю отделку помещений</w:t>
      </w:r>
    </w:p>
    <w:p w:rsidR="000C2EAE" w:rsidRPr="000C2EAE" w:rsidRDefault="009A49C6" w:rsidP="000C2EAE">
      <w:pPr>
        <w:ind w:left="-5"/>
        <w:rPr>
          <w:i/>
        </w:rPr>
      </w:pPr>
      <w:r>
        <w:rPr>
          <w:i/>
        </w:rPr>
        <w:t>Масштаб объекта</w:t>
      </w:r>
    </w:p>
    <w:p w:rsidR="00101A48" w:rsidRDefault="00164F17" w:rsidP="00101A48">
      <w:r>
        <w:t>Для расчета корректировки на масштаб применены сведения сб</w:t>
      </w:r>
      <w:r w:rsidR="00AB2D01">
        <w:t>о</w:t>
      </w:r>
      <w:r>
        <w:t xml:space="preserve">рника </w:t>
      </w:r>
      <w:r w:rsidR="00CB754D">
        <w:t>Лейфера Л.А.</w:t>
      </w:r>
      <w:r>
        <w:t>:</w:t>
      </w:r>
    </w:p>
    <w:p w:rsidR="00164F17" w:rsidRDefault="00101A48" w:rsidP="00101A48">
      <w:pPr>
        <w:jc w:val="center"/>
      </w:pPr>
      <w:r w:rsidRPr="00101A48">
        <w:rPr>
          <w:noProof/>
        </w:rPr>
        <w:drawing>
          <wp:inline distT="0" distB="0" distL="0" distR="0">
            <wp:extent cx="3715200" cy="1656000"/>
            <wp:effectExtent l="19050" t="38100" r="0" b="2095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rot="60000">
                      <a:off x="0" y="0"/>
                      <a:ext cx="3715200" cy="1656000"/>
                    </a:xfrm>
                    <a:prstGeom prst="rect">
                      <a:avLst/>
                    </a:prstGeom>
                  </pic:spPr>
                </pic:pic>
              </a:graphicData>
            </a:graphic>
          </wp:inline>
        </w:drawing>
      </w:r>
    </w:p>
    <w:p w:rsidR="00101A48" w:rsidRDefault="00101A48" w:rsidP="00101A48">
      <w:pPr>
        <w:pStyle w:val="aff1"/>
        <w:ind w:firstLine="0"/>
        <w:jc w:val="center"/>
      </w:pPr>
      <w:r>
        <w:t xml:space="preserve">Рисунок </w:t>
      </w:r>
      <w:fldSimple w:instr=" SEQ Рисунок \* ARABIC ">
        <w:r w:rsidR="00036F1D">
          <w:rPr>
            <w:noProof/>
          </w:rPr>
          <w:t>10</w:t>
        </w:r>
      </w:fldSimple>
      <w:r>
        <w:t>. Расчет корректировки на масштаб помещения</w:t>
      </w:r>
    </w:p>
    <w:p w:rsidR="00273790" w:rsidRDefault="00101A48" w:rsidP="00C92F35">
      <w:pPr>
        <w:pStyle w:val="aff1"/>
      </w:pPr>
      <w:bookmarkStart w:id="116" w:name="_Ref272244276"/>
      <w:r>
        <w:t>Т</w:t>
      </w:r>
      <w:r w:rsidR="00273790">
        <w:t xml:space="preserve">аблица </w:t>
      </w:r>
      <w:fldSimple w:instr=" SEQ Таблица \* ARABIC ">
        <w:r w:rsidR="00036F1D">
          <w:rPr>
            <w:noProof/>
          </w:rPr>
          <w:t>10</w:t>
        </w:r>
      </w:fldSimple>
      <w:bookmarkEnd w:id="116"/>
      <w:r w:rsidR="003A613A">
        <w:t xml:space="preserve">. Расчет стоимости </w:t>
      </w:r>
      <w:r w:rsidR="00C11E94">
        <w:t>здания</w:t>
      </w:r>
      <w:r w:rsidR="00273790">
        <w:t xml:space="preserve"> методом сравнения продаж</w:t>
      </w:r>
    </w:p>
    <w:tbl>
      <w:tblPr>
        <w:tblW w:w="5000" w:type="pct"/>
        <w:tblLook w:val="04A0"/>
      </w:tblPr>
      <w:tblGrid>
        <w:gridCol w:w="2582"/>
        <w:gridCol w:w="1563"/>
        <w:gridCol w:w="1755"/>
        <w:gridCol w:w="1426"/>
        <w:gridCol w:w="1426"/>
        <w:gridCol w:w="1669"/>
      </w:tblGrid>
      <w:tr w:rsidR="00164F17" w:rsidRPr="00164F17" w:rsidTr="00164F17">
        <w:trPr>
          <w:trHeight w:val="255"/>
        </w:trPr>
        <w:tc>
          <w:tcPr>
            <w:tcW w:w="123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Наименование показателя</w:t>
            </w:r>
          </w:p>
        </w:tc>
        <w:tc>
          <w:tcPr>
            <w:tcW w:w="75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Объект оценки</w:t>
            </w:r>
          </w:p>
        </w:tc>
        <w:tc>
          <w:tcPr>
            <w:tcW w:w="3011" w:type="pct"/>
            <w:gridSpan w:val="4"/>
            <w:tcBorders>
              <w:top w:val="single" w:sz="4" w:space="0" w:color="auto"/>
              <w:left w:val="nil"/>
              <w:bottom w:val="single" w:sz="4" w:space="0" w:color="auto"/>
              <w:right w:val="single" w:sz="4" w:space="0" w:color="000000"/>
            </w:tcBorders>
            <w:shd w:val="clear" w:color="auto" w:fill="auto"/>
            <w:noWrap/>
            <w:vAlign w:val="center"/>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Сопоставимые объекты</w:t>
            </w:r>
          </w:p>
        </w:tc>
      </w:tr>
      <w:tr w:rsidR="00164F17" w:rsidRPr="00164F17" w:rsidTr="00AB7EDA">
        <w:trPr>
          <w:trHeight w:val="255"/>
        </w:trPr>
        <w:tc>
          <w:tcPr>
            <w:tcW w:w="1239" w:type="pct"/>
            <w:vMerge/>
            <w:tcBorders>
              <w:top w:val="single" w:sz="4" w:space="0" w:color="auto"/>
              <w:left w:val="single" w:sz="4" w:space="0" w:color="auto"/>
              <w:bottom w:val="single" w:sz="4" w:space="0" w:color="000000"/>
              <w:right w:val="single" w:sz="4" w:space="0" w:color="auto"/>
            </w:tcBorders>
            <w:vAlign w:val="center"/>
            <w:hideMark/>
          </w:tcPr>
          <w:p w:rsidR="00164F17" w:rsidRPr="00164F17" w:rsidRDefault="00164F17" w:rsidP="00164F17">
            <w:pPr>
              <w:spacing w:before="0"/>
              <w:ind w:left="-57" w:right="-57" w:firstLine="0"/>
              <w:jc w:val="left"/>
              <w:rPr>
                <w:rFonts w:ascii="Verdana" w:hAnsi="Verdana" w:cs="Arial CYR"/>
                <w:b/>
                <w:bCs/>
                <w:sz w:val="20"/>
                <w:szCs w:val="20"/>
              </w:rPr>
            </w:pPr>
          </w:p>
        </w:tc>
        <w:tc>
          <w:tcPr>
            <w:tcW w:w="750" w:type="pct"/>
            <w:vMerge/>
            <w:tcBorders>
              <w:top w:val="single" w:sz="4" w:space="0" w:color="auto"/>
              <w:left w:val="single" w:sz="4" w:space="0" w:color="auto"/>
              <w:bottom w:val="single" w:sz="4" w:space="0" w:color="000000"/>
              <w:right w:val="single" w:sz="4" w:space="0" w:color="auto"/>
            </w:tcBorders>
            <w:vAlign w:val="center"/>
            <w:hideMark/>
          </w:tcPr>
          <w:p w:rsidR="00164F17" w:rsidRPr="00164F17" w:rsidRDefault="00164F17" w:rsidP="00164F17">
            <w:pPr>
              <w:spacing w:before="0"/>
              <w:ind w:left="-57" w:right="-57" w:firstLine="0"/>
              <w:jc w:val="left"/>
              <w:rPr>
                <w:rFonts w:ascii="Verdana" w:hAnsi="Verdana" w:cs="Arial CYR"/>
                <w:b/>
                <w:bCs/>
                <w:sz w:val="20"/>
                <w:szCs w:val="20"/>
              </w:rPr>
            </w:pPr>
          </w:p>
        </w:tc>
        <w:tc>
          <w:tcPr>
            <w:tcW w:w="842" w:type="pct"/>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Аналог 1</w:t>
            </w:r>
          </w:p>
        </w:tc>
        <w:tc>
          <w:tcPr>
            <w:tcW w:w="684" w:type="pct"/>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Аналог 2</w:t>
            </w:r>
          </w:p>
        </w:tc>
        <w:tc>
          <w:tcPr>
            <w:tcW w:w="684" w:type="pct"/>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Аналог 3</w:t>
            </w:r>
          </w:p>
        </w:tc>
        <w:tc>
          <w:tcPr>
            <w:tcW w:w="801" w:type="pct"/>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left="-57" w:right="-57" w:firstLine="0"/>
              <w:jc w:val="center"/>
              <w:rPr>
                <w:rFonts w:ascii="Verdana" w:hAnsi="Verdana" w:cs="Arial CYR"/>
                <w:b/>
                <w:bCs/>
                <w:sz w:val="20"/>
                <w:szCs w:val="20"/>
              </w:rPr>
            </w:pPr>
            <w:r w:rsidRPr="00164F17">
              <w:rPr>
                <w:rFonts w:ascii="Verdana" w:hAnsi="Verdana" w:cs="Arial CYR"/>
                <w:b/>
                <w:bCs/>
                <w:sz w:val="20"/>
                <w:szCs w:val="20"/>
              </w:rPr>
              <w:t>Аналог 4</w:t>
            </w:r>
          </w:p>
        </w:tc>
      </w:tr>
      <w:tr w:rsidR="00164F17" w:rsidRPr="00164F17" w:rsidTr="00AB7EDA">
        <w:trPr>
          <w:trHeight w:val="91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Местопоолжение</w:t>
            </w:r>
          </w:p>
        </w:tc>
        <w:tc>
          <w:tcPr>
            <w:tcW w:w="750" w:type="pct"/>
            <w:tcBorders>
              <w:top w:val="nil"/>
              <w:left w:val="nil"/>
              <w:bottom w:val="single" w:sz="4" w:space="0" w:color="auto"/>
              <w:right w:val="single" w:sz="4" w:space="0" w:color="auto"/>
            </w:tcBorders>
            <w:shd w:val="clear" w:color="auto" w:fill="auto"/>
            <w:vAlign w:val="bottom"/>
            <w:hideMark/>
          </w:tcPr>
          <w:p w:rsidR="00164F17" w:rsidRPr="00164F17" w:rsidRDefault="00AB7EDA" w:rsidP="00164F17">
            <w:pPr>
              <w:spacing w:before="0"/>
              <w:ind w:left="-57" w:right="-57" w:firstLine="0"/>
              <w:jc w:val="left"/>
              <w:rPr>
                <w:rFonts w:ascii="Verdana" w:hAnsi="Verdana" w:cs="Arial CYR"/>
                <w:sz w:val="18"/>
                <w:szCs w:val="18"/>
              </w:rPr>
            </w:pPr>
            <w:r w:rsidRPr="00AB7EDA">
              <w:rPr>
                <w:rFonts w:ascii="Verdana" w:hAnsi="Verdana" w:cs="Arial CYR"/>
                <w:sz w:val="18"/>
                <w:szCs w:val="18"/>
              </w:rPr>
              <w:t>г.Москва, пр. Егорьевский, д.3Ж, стр.6</w:t>
            </w:r>
          </w:p>
        </w:tc>
        <w:tc>
          <w:tcPr>
            <w:tcW w:w="842" w:type="pct"/>
            <w:tcBorders>
              <w:top w:val="nil"/>
              <w:left w:val="nil"/>
              <w:bottom w:val="single" w:sz="4" w:space="0" w:color="auto"/>
              <w:right w:val="single" w:sz="4" w:space="0" w:color="auto"/>
            </w:tcBorders>
            <w:shd w:val="clear" w:color="auto" w:fill="auto"/>
            <w:vAlign w:val="bottom"/>
            <w:hideMark/>
          </w:tcPr>
          <w:p w:rsidR="00164F17" w:rsidRPr="00164F17" w:rsidRDefault="00AB7EDA" w:rsidP="00164F17">
            <w:pPr>
              <w:spacing w:before="0"/>
              <w:ind w:left="-57" w:right="-57" w:firstLine="0"/>
              <w:jc w:val="left"/>
              <w:rPr>
                <w:rFonts w:ascii="Verdana" w:hAnsi="Verdana" w:cs="Arial CYR"/>
                <w:sz w:val="18"/>
                <w:szCs w:val="18"/>
              </w:rPr>
            </w:pPr>
            <w:r w:rsidRPr="00AB7EDA">
              <w:rPr>
                <w:rFonts w:ascii="Verdana" w:hAnsi="Verdana" w:cs="Arial CYR"/>
                <w:sz w:val="18"/>
                <w:szCs w:val="18"/>
              </w:rPr>
              <w:t>Москва, район Люблино, Чагинская ул., 4с12</w:t>
            </w:r>
          </w:p>
        </w:tc>
        <w:tc>
          <w:tcPr>
            <w:tcW w:w="684" w:type="pct"/>
            <w:tcBorders>
              <w:top w:val="nil"/>
              <w:left w:val="nil"/>
              <w:bottom w:val="single" w:sz="4" w:space="0" w:color="auto"/>
              <w:right w:val="single" w:sz="4" w:space="0" w:color="auto"/>
            </w:tcBorders>
            <w:shd w:val="clear" w:color="auto" w:fill="auto"/>
            <w:vAlign w:val="bottom"/>
            <w:hideMark/>
          </w:tcPr>
          <w:p w:rsidR="00164F17" w:rsidRPr="00164F17" w:rsidRDefault="00AB7EDA" w:rsidP="00164F17">
            <w:pPr>
              <w:spacing w:before="0"/>
              <w:ind w:left="-57" w:right="-57" w:firstLine="0"/>
              <w:jc w:val="left"/>
              <w:rPr>
                <w:rFonts w:ascii="Verdana" w:hAnsi="Verdana" w:cs="Arial CYR"/>
                <w:sz w:val="18"/>
                <w:szCs w:val="18"/>
              </w:rPr>
            </w:pPr>
            <w:r w:rsidRPr="00AB7EDA">
              <w:rPr>
                <w:rFonts w:ascii="Verdana" w:hAnsi="Verdana" w:cs="Arial CYR"/>
                <w:sz w:val="18"/>
                <w:szCs w:val="18"/>
              </w:rPr>
              <w:t>Москва, ул.Тихая,18</w:t>
            </w:r>
          </w:p>
        </w:tc>
        <w:tc>
          <w:tcPr>
            <w:tcW w:w="684" w:type="pct"/>
            <w:tcBorders>
              <w:top w:val="nil"/>
              <w:left w:val="nil"/>
              <w:bottom w:val="single" w:sz="4" w:space="0" w:color="auto"/>
              <w:right w:val="single" w:sz="4" w:space="0" w:color="auto"/>
            </w:tcBorders>
            <w:shd w:val="clear" w:color="auto" w:fill="auto"/>
            <w:vAlign w:val="bottom"/>
            <w:hideMark/>
          </w:tcPr>
          <w:p w:rsidR="00164F17" w:rsidRPr="00164F17" w:rsidRDefault="00AB7EDA" w:rsidP="00164F17">
            <w:pPr>
              <w:spacing w:before="0"/>
              <w:ind w:left="-57" w:right="-57" w:firstLine="0"/>
              <w:jc w:val="left"/>
              <w:rPr>
                <w:rFonts w:ascii="Verdana" w:hAnsi="Verdana" w:cs="Arial CYR"/>
                <w:sz w:val="18"/>
                <w:szCs w:val="18"/>
              </w:rPr>
            </w:pPr>
            <w:r w:rsidRPr="00AB7EDA">
              <w:rPr>
                <w:rFonts w:ascii="Verdana" w:hAnsi="Verdana" w:cs="Arial CYR"/>
                <w:sz w:val="18"/>
                <w:szCs w:val="18"/>
              </w:rPr>
              <w:t>Москва, ул. Тихая, д. 24</w:t>
            </w:r>
          </w:p>
        </w:tc>
        <w:tc>
          <w:tcPr>
            <w:tcW w:w="801" w:type="pct"/>
            <w:tcBorders>
              <w:top w:val="nil"/>
              <w:left w:val="nil"/>
              <w:bottom w:val="single" w:sz="4" w:space="0" w:color="auto"/>
              <w:right w:val="single" w:sz="4" w:space="0" w:color="auto"/>
            </w:tcBorders>
            <w:shd w:val="clear" w:color="auto" w:fill="auto"/>
            <w:vAlign w:val="bottom"/>
            <w:hideMark/>
          </w:tcPr>
          <w:p w:rsidR="00164F17" w:rsidRPr="00164F17" w:rsidRDefault="00AB7EDA" w:rsidP="00164F17">
            <w:pPr>
              <w:spacing w:before="0"/>
              <w:ind w:left="-57" w:right="-57" w:firstLine="0"/>
              <w:jc w:val="left"/>
              <w:rPr>
                <w:rFonts w:ascii="Verdana" w:hAnsi="Verdana" w:cs="Arial CYR"/>
                <w:sz w:val="18"/>
                <w:szCs w:val="18"/>
              </w:rPr>
            </w:pPr>
            <w:r w:rsidRPr="00AB7EDA">
              <w:rPr>
                <w:rFonts w:ascii="Verdana" w:hAnsi="Verdana" w:cs="Arial CYR"/>
                <w:sz w:val="18"/>
                <w:szCs w:val="18"/>
              </w:rPr>
              <w:t>Москва, район Люблино, Тихая ул., 28</w:t>
            </w:r>
          </w:p>
        </w:tc>
      </w:tr>
      <w:tr w:rsidR="00164F17" w:rsidRPr="00164F17" w:rsidTr="00AB7EDA">
        <w:trPr>
          <w:trHeight w:val="25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 xml:space="preserve">Цена предложения, </w:t>
            </w:r>
            <w:r w:rsidR="000C555F">
              <w:rPr>
                <w:rFonts w:ascii="Arial" w:hAnsi="Arial" w:cs="Arial"/>
                <w:sz w:val="18"/>
                <w:szCs w:val="18"/>
              </w:rPr>
              <w:t>руб.</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190</w:t>
            </w:r>
            <w:r w:rsidR="007755C9">
              <w:rPr>
                <w:rFonts w:ascii="Verdana" w:hAnsi="Verdana" w:cs="Arial CYR"/>
                <w:sz w:val="18"/>
                <w:szCs w:val="18"/>
              </w:rPr>
              <w:t xml:space="preserve"> </w:t>
            </w:r>
            <w:r w:rsidRPr="00AB7EDA">
              <w:rPr>
                <w:rFonts w:ascii="Verdana" w:hAnsi="Verdana" w:cs="Arial CYR"/>
                <w:sz w:val="18"/>
                <w:szCs w:val="18"/>
              </w:rPr>
              <w:t>372</w:t>
            </w:r>
            <w:r w:rsidR="007755C9">
              <w:rPr>
                <w:rFonts w:ascii="Verdana" w:hAnsi="Verdana" w:cs="Arial CYR"/>
                <w:sz w:val="18"/>
                <w:szCs w:val="18"/>
              </w:rPr>
              <w:t xml:space="preserve"> </w:t>
            </w:r>
            <w:r w:rsidRPr="00AB7EDA">
              <w:rPr>
                <w:rFonts w:ascii="Verdana" w:hAnsi="Verdana" w:cs="Arial CYR"/>
                <w:sz w:val="18"/>
                <w:szCs w:val="18"/>
              </w:rPr>
              <w:t>400</w:t>
            </w:r>
          </w:p>
        </w:tc>
        <w:tc>
          <w:tcPr>
            <w:tcW w:w="684"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216</w:t>
            </w:r>
            <w:r w:rsidR="007755C9">
              <w:rPr>
                <w:rFonts w:ascii="Verdana" w:hAnsi="Verdana" w:cs="Arial CYR"/>
                <w:sz w:val="18"/>
                <w:szCs w:val="18"/>
              </w:rPr>
              <w:t xml:space="preserve"> </w:t>
            </w:r>
            <w:r w:rsidRPr="00AB7EDA">
              <w:rPr>
                <w:rFonts w:ascii="Verdana" w:hAnsi="Verdana" w:cs="Arial CYR"/>
                <w:sz w:val="18"/>
                <w:szCs w:val="18"/>
              </w:rPr>
              <w:t>000</w:t>
            </w:r>
            <w:r w:rsidR="007755C9">
              <w:rPr>
                <w:rFonts w:ascii="Verdana" w:hAnsi="Verdana" w:cs="Arial CYR"/>
                <w:sz w:val="18"/>
                <w:szCs w:val="18"/>
              </w:rPr>
              <w:t xml:space="preserve"> </w:t>
            </w:r>
            <w:r w:rsidRPr="00AB7EDA">
              <w:rPr>
                <w:rFonts w:ascii="Verdana" w:hAnsi="Verdana" w:cs="Arial CYR"/>
                <w:sz w:val="18"/>
                <w:szCs w:val="18"/>
              </w:rPr>
              <w:t>000</w:t>
            </w:r>
          </w:p>
        </w:tc>
        <w:tc>
          <w:tcPr>
            <w:tcW w:w="684"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75 898 570</w:t>
            </w:r>
          </w:p>
        </w:tc>
        <w:tc>
          <w:tcPr>
            <w:tcW w:w="801"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96</w:t>
            </w:r>
            <w:r w:rsidR="007755C9">
              <w:rPr>
                <w:rFonts w:ascii="Verdana" w:hAnsi="Verdana" w:cs="Arial CYR"/>
                <w:sz w:val="18"/>
                <w:szCs w:val="18"/>
              </w:rPr>
              <w:t xml:space="preserve"> </w:t>
            </w:r>
            <w:r w:rsidRPr="00AB7EDA">
              <w:rPr>
                <w:rFonts w:ascii="Verdana" w:hAnsi="Verdana" w:cs="Arial CYR"/>
                <w:sz w:val="18"/>
                <w:szCs w:val="18"/>
              </w:rPr>
              <w:t>840</w:t>
            </w:r>
            <w:r w:rsidR="007755C9">
              <w:rPr>
                <w:rFonts w:ascii="Verdana" w:hAnsi="Verdana" w:cs="Arial CYR"/>
                <w:sz w:val="18"/>
                <w:szCs w:val="18"/>
              </w:rPr>
              <w:t xml:space="preserve"> </w:t>
            </w:r>
            <w:r w:rsidRPr="00AB7EDA">
              <w:rPr>
                <w:rFonts w:ascii="Verdana" w:hAnsi="Verdana" w:cs="Arial CYR"/>
                <w:sz w:val="18"/>
                <w:szCs w:val="18"/>
              </w:rPr>
              <w:t>000</w:t>
            </w:r>
          </w:p>
        </w:tc>
      </w:tr>
      <w:tr w:rsidR="00164F17" w:rsidRPr="00164F17" w:rsidTr="00AB7EDA">
        <w:trPr>
          <w:trHeight w:val="22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Площадь объекта, кв.м.</w:t>
            </w:r>
          </w:p>
        </w:tc>
        <w:tc>
          <w:tcPr>
            <w:tcW w:w="750" w:type="pct"/>
            <w:tcBorders>
              <w:top w:val="nil"/>
              <w:left w:val="nil"/>
              <w:bottom w:val="single" w:sz="4" w:space="0" w:color="auto"/>
              <w:right w:val="single" w:sz="4" w:space="0" w:color="auto"/>
            </w:tcBorders>
            <w:shd w:val="clear" w:color="auto" w:fill="auto"/>
            <w:vAlign w:val="center"/>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800</w:t>
            </w:r>
            <w:r w:rsidR="00164F17" w:rsidRPr="00164F17">
              <w:rPr>
                <w:rFonts w:ascii="Verdana" w:hAnsi="Verdana" w:cs="Arial CYR"/>
                <w:sz w:val="18"/>
                <w:szCs w:val="18"/>
              </w:rPr>
              <w:t>.5</w:t>
            </w:r>
          </w:p>
        </w:tc>
        <w:tc>
          <w:tcPr>
            <w:tcW w:w="842" w:type="pct"/>
            <w:tcBorders>
              <w:top w:val="nil"/>
              <w:left w:val="nil"/>
              <w:bottom w:val="single" w:sz="4" w:space="0" w:color="auto"/>
              <w:right w:val="single" w:sz="4" w:space="0" w:color="auto"/>
            </w:tcBorders>
            <w:shd w:val="clear" w:color="auto" w:fill="auto"/>
            <w:noWrap/>
            <w:vAlign w:val="bottom"/>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2708</w:t>
            </w:r>
          </w:p>
        </w:tc>
        <w:tc>
          <w:tcPr>
            <w:tcW w:w="684" w:type="pct"/>
            <w:tcBorders>
              <w:top w:val="nil"/>
              <w:left w:val="nil"/>
              <w:bottom w:val="single" w:sz="4" w:space="0" w:color="auto"/>
              <w:right w:val="single" w:sz="4" w:space="0" w:color="auto"/>
            </w:tcBorders>
            <w:shd w:val="clear" w:color="auto" w:fill="auto"/>
            <w:noWrap/>
            <w:vAlign w:val="bottom"/>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3402</w:t>
            </w:r>
          </w:p>
        </w:tc>
        <w:tc>
          <w:tcPr>
            <w:tcW w:w="684" w:type="pct"/>
            <w:tcBorders>
              <w:top w:val="nil"/>
              <w:left w:val="nil"/>
              <w:bottom w:val="single" w:sz="4" w:space="0" w:color="auto"/>
              <w:right w:val="single" w:sz="4" w:space="0" w:color="auto"/>
            </w:tcBorders>
            <w:shd w:val="clear" w:color="auto" w:fill="auto"/>
            <w:noWrap/>
            <w:vAlign w:val="bottom"/>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1231,4</w:t>
            </w:r>
          </w:p>
        </w:tc>
        <w:tc>
          <w:tcPr>
            <w:tcW w:w="801" w:type="pct"/>
            <w:tcBorders>
              <w:top w:val="nil"/>
              <w:left w:val="nil"/>
              <w:bottom w:val="single" w:sz="4" w:space="0" w:color="auto"/>
              <w:right w:val="single" w:sz="4" w:space="0" w:color="auto"/>
            </w:tcBorders>
            <w:shd w:val="clear" w:color="auto" w:fill="auto"/>
            <w:noWrap/>
            <w:vAlign w:val="bottom"/>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1607</w:t>
            </w:r>
          </w:p>
        </w:tc>
      </w:tr>
      <w:tr w:rsidR="00164F17" w:rsidRPr="00164F17" w:rsidTr="00AB7EDA">
        <w:trPr>
          <w:trHeight w:val="22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 xml:space="preserve">Цена 1 кв.м. </w:t>
            </w:r>
            <w:r w:rsidR="000C555F">
              <w:rPr>
                <w:rFonts w:ascii="Arial" w:hAnsi="Arial" w:cs="Arial"/>
                <w:sz w:val="18"/>
                <w:szCs w:val="18"/>
              </w:rPr>
              <w:t>руб.</w:t>
            </w:r>
            <w:r w:rsidRPr="00164F17">
              <w:rPr>
                <w:rFonts w:ascii="Verdana" w:hAnsi="Verdana" w:cs="Arial CYR"/>
                <w:sz w:val="18"/>
                <w:szCs w:val="18"/>
              </w:rPr>
              <w:t>/</w:t>
            </w:r>
            <w:r w:rsidRPr="00164F17">
              <w:rPr>
                <w:rFonts w:ascii="Verdana" w:hAnsi="Verdana" w:cs="Verdana"/>
                <w:sz w:val="18"/>
                <w:szCs w:val="18"/>
              </w:rPr>
              <w:t>кв</w:t>
            </w:r>
            <w:r w:rsidRPr="00164F17">
              <w:rPr>
                <w:rFonts w:ascii="Verdana" w:hAnsi="Verdana" w:cs="Arial CYR"/>
                <w:sz w:val="18"/>
                <w:szCs w:val="18"/>
              </w:rPr>
              <w:t>.</w:t>
            </w:r>
            <w:r w:rsidRPr="00164F17">
              <w:rPr>
                <w:rFonts w:ascii="Verdana" w:hAnsi="Verdana" w:cs="Verdana"/>
                <w:sz w:val="18"/>
                <w:szCs w:val="18"/>
              </w:rPr>
              <w:t>м</w:t>
            </w:r>
            <w:r w:rsidRPr="00164F17">
              <w:rPr>
                <w:rFonts w:ascii="Verdana" w:hAnsi="Verdana" w:cs="Arial CYR"/>
                <w:sz w:val="18"/>
                <w:szCs w:val="18"/>
              </w:rPr>
              <w:t>.</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70300</w:t>
            </w:r>
          </w:p>
        </w:tc>
        <w:tc>
          <w:tcPr>
            <w:tcW w:w="684"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63492</w:t>
            </w:r>
          </w:p>
        </w:tc>
        <w:tc>
          <w:tcPr>
            <w:tcW w:w="684"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sidRPr="00AB7EDA">
              <w:rPr>
                <w:rFonts w:ascii="Verdana" w:hAnsi="Verdana" w:cs="Arial CYR"/>
                <w:sz w:val="18"/>
                <w:szCs w:val="18"/>
              </w:rPr>
              <w:t>61636</w:t>
            </w:r>
          </w:p>
        </w:tc>
        <w:tc>
          <w:tcPr>
            <w:tcW w:w="801"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60 261</w:t>
            </w:r>
          </w:p>
        </w:tc>
      </w:tr>
      <w:tr w:rsidR="00164F17" w:rsidRPr="00164F17" w:rsidTr="00AB7EDA">
        <w:trPr>
          <w:trHeight w:val="22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Торг</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есть</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есть</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есть</w:t>
            </w:r>
          </w:p>
        </w:tc>
        <w:tc>
          <w:tcPr>
            <w:tcW w:w="801"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есть</w:t>
            </w:r>
          </w:p>
        </w:tc>
      </w:tr>
      <w:tr w:rsidR="00164F17" w:rsidRPr="00164F17" w:rsidTr="00AB7EDA">
        <w:trPr>
          <w:trHeight w:val="22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Корректировка на торг</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0.92</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0.92</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0.92</w:t>
            </w:r>
          </w:p>
        </w:tc>
        <w:tc>
          <w:tcPr>
            <w:tcW w:w="801"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0.92</w:t>
            </w:r>
          </w:p>
        </w:tc>
      </w:tr>
      <w:tr w:rsidR="00164F17" w:rsidRPr="00164F17" w:rsidTr="00AB7EDA">
        <w:trPr>
          <w:trHeight w:val="450"/>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t xml:space="preserve">Скорректированная цена, </w:t>
            </w:r>
            <w:r w:rsidR="000C555F">
              <w:rPr>
                <w:rFonts w:ascii="Arial" w:hAnsi="Arial" w:cs="Arial"/>
                <w:sz w:val="18"/>
                <w:szCs w:val="18"/>
              </w:rPr>
              <w:t>руб.</w:t>
            </w:r>
            <w:r w:rsidRPr="00164F17">
              <w:rPr>
                <w:rFonts w:ascii="Verdana" w:hAnsi="Verdana" w:cs="Arial CYR"/>
                <w:sz w:val="18"/>
                <w:szCs w:val="18"/>
              </w:rPr>
              <w:t>/</w:t>
            </w:r>
            <w:r w:rsidRPr="00164F17">
              <w:rPr>
                <w:rFonts w:ascii="Verdana" w:hAnsi="Verdana" w:cs="Verdana"/>
                <w:sz w:val="18"/>
                <w:szCs w:val="18"/>
              </w:rPr>
              <w:t>кв</w:t>
            </w:r>
            <w:r w:rsidRPr="00164F17">
              <w:rPr>
                <w:rFonts w:ascii="Verdana" w:hAnsi="Verdana" w:cs="Arial CYR"/>
                <w:sz w:val="18"/>
                <w:szCs w:val="18"/>
              </w:rPr>
              <w:t>.</w:t>
            </w:r>
            <w:r w:rsidRPr="00164F17">
              <w:rPr>
                <w:rFonts w:ascii="Verdana" w:hAnsi="Verdana" w:cs="Verdana"/>
                <w:sz w:val="18"/>
                <w:szCs w:val="18"/>
              </w:rPr>
              <w:t>м</w:t>
            </w:r>
            <w:r w:rsidRPr="00164F17">
              <w:rPr>
                <w:rFonts w:ascii="Verdana" w:hAnsi="Verdana" w:cs="Arial CYR"/>
                <w:sz w:val="18"/>
                <w:szCs w:val="18"/>
              </w:rPr>
              <w:t>.</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64 676</w:t>
            </w:r>
          </w:p>
        </w:tc>
        <w:tc>
          <w:tcPr>
            <w:tcW w:w="684"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58 413</w:t>
            </w:r>
          </w:p>
        </w:tc>
        <w:tc>
          <w:tcPr>
            <w:tcW w:w="684"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56 705</w:t>
            </w:r>
          </w:p>
        </w:tc>
        <w:tc>
          <w:tcPr>
            <w:tcW w:w="801" w:type="pct"/>
            <w:tcBorders>
              <w:top w:val="nil"/>
              <w:left w:val="nil"/>
              <w:bottom w:val="single" w:sz="4" w:space="0" w:color="auto"/>
              <w:right w:val="single" w:sz="4" w:space="0" w:color="auto"/>
            </w:tcBorders>
            <w:shd w:val="clear" w:color="auto" w:fill="auto"/>
            <w:hideMark/>
          </w:tcPr>
          <w:p w:rsidR="00164F17" w:rsidRPr="00164F17" w:rsidRDefault="00AB7EDA" w:rsidP="00164F17">
            <w:pPr>
              <w:spacing w:before="0"/>
              <w:ind w:left="-57" w:right="-57" w:firstLine="0"/>
              <w:jc w:val="center"/>
              <w:rPr>
                <w:rFonts w:ascii="Verdana" w:hAnsi="Verdana" w:cs="Arial CYR"/>
                <w:sz w:val="18"/>
                <w:szCs w:val="18"/>
              </w:rPr>
            </w:pPr>
            <w:r>
              <w:rPr>
                <w:rFonts w:ascii="Verdana" w:hAnsi="Verdana" w:cs="Arial CYR"/>
                <w:sz w:val="18"/>
                <w:szCs w:val="18"/>
              </w:rPr>
              <w:t>55 440</w:t>
            </w:r>
          </w:p>
        </w:tc>
      </w:tr>
      <w:tr w:rsidR="00AB7EDA" w:rsidRPr="00164F17" w:rsidTr="00AB7EDA">
        <w:trPr>
          <w:trHeight w:val="675"/>
        </w:trPr>
        <w:tc>
          <w:tcPr>
            <w:tcW w:w="1239" w:type="pct"/>
            <w:tcBorders>
              <w:top w:val="nil"/>
              <w:left w:val="single" w:sz="4" w:space="0" w:color="auto"/>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left"/>
              <w:rPr>
                <w:rFonts w:ascii="Verdana" w:hAnsi="Verdana" w:cs="Arial CYR"/>
                <w:sz w:val="18"/>
                <w:szCs w:val="18"/>
              </w:rPr>
            </w:pPr>
            <w:r w:rsidRPr="00164F17">
              <w:rPr>
                <w:rFonts w:ascii="Verdana" w:hAnsi="Verdana" w:cs="Arial CYR"/>
                <w:sz w:val="18"/>
                <w:szCs w:val="18"/>
              </w:rPr>
              <w:t>Местоположение объекта</w:t>
            </w:r>
          </w:p>
        </w:tc>
        <w:tc>
          <w:tcPr>
            <w:tcW w:w="750"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sidRPr="00AB7EDA">
              <w:rPr>
                <w:rFonts w:ascii="Verdana" w:hAnsi="Verdana" w:cs="Arial CYR"/>
                <w:sz w:val="18"/>
                <w:szCs w:val="18"/>
              </w:rPr>
              <w:t>Люблино</w:t>
            </w:r>
          </w:p>
        </w:tc>
        <w:tc>
          <w:tcPr>
            <w:tcW w:w="842"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sidRPr="00AB7EDA">
              <w:rPr>
                <w:rFonts w:ascii="Verdana" w:hAnsi="Verdana" w:cs="Arial CYR"/>
                <w:sz w:val="18"/>
                <w:szCs w:val="18"/>
              </w:rPr>
              <w:t>Люблино</w:t>
            </w:r>
          </w:p>
        </w:tc>
        <w:tc>
          <w:tcPr>
            <w:tcW w:w="684"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sidRPr="00AB7EDA">
              <w:rPr>
                <w:rFonts w:ascii="Verdana" w:hAnsi="Verdana" w:cs="Arial CYR"/>
                <w:sz w:val="18"/>
                <w:szCs w:val="18"/>
              </w:rPr>
              <w:t>Люблино</w:t>
            </w:r>
          </w:p>
        </w:tc>
        <w:tc>
          <w:tcPr>
            <w:tcW w:w="684"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sidRPr="00AB7EDA">
              <w:rPr>
                <w:rFonts w:ascii="Verdana" w:hAnsi="Verdana" w:cs="Arial CYR"/>
                <w:sz w:val="18"/>
                <w:szCs w:val="18"/>
              </w:rPr>
              <w:t>Люблино</w:t>
            </w:r>
          </w:p>
        </w:tc>
        <w:tc>
          <w:tcPr>
            <w:tcW w:w="801"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sidRPr="00AB7EDA">
              <w:rPr>
                <w:rFonts w:ascii="Verdana" w:hAnsi="Verdana" w:cs="Arial CYR"/>
                <w:sz w:val="18"/>
                <w:szCs w:val="18"/>
              </w:rPr>
              <w:t>Люблино</w:t>
            </w:r>
          </w:p>
        </w:tc>
      </w:tr>
      <w:tr w:rsidR="00164F17" w:rsidRPr="00164F17" w:rsidTr="00AB7EDA">
        <w:trPr>
          <w:trHeight w:val="450"/>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18"/>
                <w:szCs w:val="18"/>
              </w:rPr>
            </w:pPr>
            <w:r w:rsidRPr="00164F17">
              <w:rPr>
                <w:rFonts w:ascii="Verdana" w:hAnsi="Verdana" w:cs="Arial CYR"/>
                <w:sz w:val="18"/>
                <w:szCs w:val="18"/>
              </w:rPr>
              <w:lastRenderedPageBreak/>
              <w:t>Корректировка на местоположение аналога</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1.000</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1.000</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1.000</w:t>
            </w:r>
          </w:p>
        </w:tc>
        <w:tc>
          <w:tcPr>
            <w:tcW w:w="801"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18"/>
                <w:szCs w:val="18"/>
              </w:rPr>
            </w:pPr>
            <w:r w:rsidRPr="00164F17">
              <w:rPr>
                <w:rFonts w:ascii="Verdana" w:hAnsi="Verdana" w:cs="Arial CYR"/>
                <w:sz w:val="18"/>
                <w:szCs w:val="18"/>
              </w:rPr>
              <w:t>1.000</w:t>
            </w:r>
          </w:p>
        </w:tc>
      </w:tr>
      <w:tr w:rsidR="00AB7EDA" w:rsidRPr="00164F17" w:rsidTr="00E92380">
        <w:trPr>
          <w:trHeight w:val="450"/>
        </w:trPr>
        <w:tc>
          <w:tcPr>
            <w:tcW w:w="1239" w:type="pct"/>
            <w:tcBorders>
              <w:top w:val="nil"/>
              <w:left w:val="single" w:sz="4" w:space="0" w:color="auto"/>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left"/>
              <w:rPr>
                <w:rFonts w:ascii="Verdana" w:hAnsi="Verdana" w:cs="Arial CYR"/>
                <w:sz w:val="18"/>
                <w:szCs w:val="18"/>
              </w:rPr>
            </w:pPr>
            <w:r w:rsidRPr="00164F17">
              <w:rPr>
                <w:rFonts w:ascii="Verdana" w:hAnsi="Verdana" w:cs="Arial CYR"/>
                <w:sz w:val="18"/>
                <w:szCs w:val="18"/>
              </w:rPr>
              <w:t xml:space="preserve">Скорректированная цена, </w:t>
            </w:r>
            <w:r w:rsidR="000C555F">
              <w:rPr>
                <w:rFonts w:ascii="Arial" w:hAnsi="Arial" w:cs="Arial"/>
                <w:sz w:val="18"/>
                <w:szCs w:val="18"/>
              </w:rPr>
              <w:t>руб.</w:t>
            </w:r>
            <w:r w:rsidRPr="00164F17">
              <w:rPr>
                <w:rFonts w:ascii="Verdana" w:hAnsi="Verdana" w:cs="Arial CYR"/>
                <w:sz w:val="18"/>
                <w:szCs w:val="18"/>
              </w:rPr>
              <w:t>/</w:t>
            </w:r>
            <w:r w:rsidRPr="00164F17">
              <w:rPr>
                <w:rFonts w:ascii="Verdana" w:hAnsi="Verdana" w:cs="Verdana"/>
                <w:sz w:val="18"/>
                <w:szCs w:val="18"/>
              </w:rPr>
              <w:t>кв</w:t>
            </w:r>
            <w:r w:rsidRPr="00164F17">
              <w:rPr>
                <w:rFonts w:ascii="Verdana" w:hAnsi="Verdana" w:cs="Arial CYR"/>
                <w:sz w:val="18"/>
                <w:szCs w:val="18"/>
              </w:rPr>
              <w:t>.</w:t>
            </w:r>
            <w:r w:rsidRPr="00164F17">
              <w:rPr>
                <w:rFonts w:ascii="Verdana" w:hAnsi="Verdana" w:cs="Verdana"/>
                <w:sz w:val="18"/>
                <w:szCs w:val="18"/>
              </w:rPr>
              <w:t>м</w:t>
            </w:r>
            <w:r w:rsidRPr="00164F17">
              <w:rPr>
                <w:rFonts w:ascii="Verdana" w:hAnsi="Verdana" w:cs="Arial CYR"/>
                <w:sz w:val="18"/>
                <w:szCs w:val="18"/>
              </w:rPr>
              <w:t>.</w:t>
            </w:r>
          </w:p>
        </w:tc>
        <w:tc>
          <w:tcPr>
            <w:tcW w:w="750"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sidRPr="00164F17">
              <w:rPr>
                <w:rFonts w:ascii="Verdana" w:hAnsi="Verdana" w:cs="Arial CYR"/>
                <w:sz w:val="18"/>
                <w:szCs w:val="18"/>
              </w:rPr>
              <w:t> </w:t>
            </w:r>
          </w:p>
        </w:tc>
        <w:tc>
          <w:tcPr>
            <w:tcW w:w="842"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Pr>
                <w:rFonts w:ascii="Verdana" w:hAnsi="Verdana" w:cs="Arial CYR"/>
                <w:sz w:val="18"/>
                <w:szCs w:val="18"/>
              </w:rPr>
              <w:t>64 676</w:t>
            </w:r>
          </w:p>
        </w:tc>
        <w:tc>
          <w:tcPr>
            <w:tcW w:w="684"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Pr>
                <w:rFonts w:ascii="Verdana" w:hAnsi="Verdana" w:cs="Arial CYR"/>
                <w:sz w:val="18"/>
                <w:szCs w:val="18"/>
              </w:rPr>
              <w:t>58 413</w:t>
            </w:r>
          </w:p>
        </w:tc>
        <w:tc>
          <w:tcPr>
            <w:tcW w:w="684"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Pr>
                <w:rFonts w:ascii="Verdana" w:hAnsi="Verdana" w:cs="Arial CYR"/>
                <w:sz w:val="18"/>
                <w:szCs w:val="18"/>
              </w:rPr>
              <w:t>56 705</w:t>
            </w:r>
          </w:p>
        </w:tc>
        <w:tc>
          <w:tcPr>
            <w:tcW w:w="801" w:type="pct"/>
            <w:tcBorders>
              <w:top w:val="nil"/>
              <w:left w:val="nil"/>
              <w:bottom w:val="single" w:sz="4" w:space="0" w:color="auto"/>
              <w:right w:val="single" w:sz="4" w:space="0" w:color="auto"/>
            </w:tcBorders>
            <w:shd w:val="clear" w:color="auto" w:fill="auto"/>
            <w:hideMark/>
          </w:tcPr>
          <w:p w:rsidR="00AB7EDA" w:rsidRPr="00164F17" w:rsidRDefault="00AB7EDA" w:rsidP="00AB7EDA">
            <w:pPr>
              <w:spacing w:before="0"/>
              <w:ind w:left="-57" w:right="-57" w:firstLine="0"/>
              <w:jc w:val="center"/>
              <w:rPr>
                <w:rFonts w:ascii="Verdana" w:hAnsi="Verdana" w:cs="Arial CYR"/>
                <w:sz w:val="18"/>
                <w:szCs w:val="18"/>
              </w:rPr>
            </w:pPr>
            <w:r>
              <w:rPr>
                <w:rFonts w:ascii="Verdana" w:hAnsi="Verdana" w:cs="Arial CYR"/>
                <w:sz w:val="18"/>
                <w:szCs w:val="18"/>
              </w:rPr>
              <w:t>55 440</w:t>
            </w:r>
          </w:p>
        </w:tc>
      </w:tr>
      <w:tr w:rsidR="000C473F" w:rsidRPr="00164F17" w:rsidTr="00AB7EDA">
        <w:trPr>
          <w:trHeight w:val="510"/>
        </w:trPr>
        <w:tc>
          <w:tcPr>
            <w:tcW w:w="1239" w:type="pct"/>
            <w:tcBorders>
              <w:top w:val="nil"/>
              <w:left w:val="single" w:sz="4" w:space="0" w:color="auto"/>
              <w:bottom w:val="single" w:sz="4" w:space="0" w:color="auto"/>
              <w:right w:val="nil"/>
            </w:tcBorders>
            <w:shd w:val="clear" w:color="auto" w:fill="auto"/>
            <w:hideMark/>
          </w:tcPr>
          <w:p w:rsidR="000C473F" w:rsidRPr="00164F17" w:rsidRDefault="000C473F" w:rsidP="000C473F">
            <w:pPr>
              <w:spacing w:before="0"/>
              <w:ind w:left="-57" w:right="-57" w:firstLine="0"/>
              <w:jc w:val="left"/>
              <w:rPr>
                <w:rFonts w:ascii="Verdana" w:hAnsi="Verdana" w:cs="Arial CYR"/>
                <w:sz w:val="20"/>
                <w:szCs w:val="20"/>
              </w:rPr>
            </w:pPr>
            <w:r w:rsidRPr="00164F17">
              <w:rPr>
                <w:rFonts w:ascii="Verdana" w:hAnsi="Verdana" w:cs="Arial CYR"/>
                <w:sz w:val="20"/>
                <w:szCs w:val="20"/>
              </w:rPr>
              <w:t>Качество внутренней отделки</w:t>
            </w:r>
          </w:p>
        </w:tc>
        <w:tc>
          <w:tcPr>
            <w:tcW w:w="750" w:type="pct"/>
            <w:tcBorders>
              <w:top w:val="nil"/>
              <w:left w:val="single" w:sz="4" w:space="0" w:color="auto"/>
              <w:bottom w:val="single" w:sz="4" w:space="0" w:color="auto"/>
              <w:right w:val="single" w:sz="4" w:space="0" w:color="auto"/>
            </w:tcBorders>
            <w:shd w:val="clear" w:color="auto" w:fill="auto"/>
            <w:vAlign w:val="bottom"/>
            <w:hideMark/>
          </w:tcPr>
          <w:p w:rsidR="000C473F" w:rsidRPr="00164F17" w:rsidRDefault="000C473F" w:rsidP="000C473F">
            <w:pPr>
              <w:spacing w:before="0"/>
              <w:ind w:left="-57" w:right="-57" w:firstLine="0"/>
              <w:jc w:val="center"/>
              <w:rPr>
                <w:rFonts w:ascii="Verdana" w:hAnsi="Verdana" w:cs="Arial CYR"/>
                <w:sz w:val="16"/>
                <w:szCs w:val="16"/>
              </w:rPr>
            </w:pPr>
            <w:r w:rsidRPr="00164F17">
              <w:rPr>
                <w:rFonts w:ascii="Verdana" w:hAnsi="Verdana" w:cs="Arial CYR"/>
                <w:sz w:val="16"/>
                <w:szCs w:val="16"/>
              </w:rPr>
              <w:t>Стандарт</w:t>
            </w:r>
          </w:p>
        </w:tc>
        <w:tc>
          <w:tcPr>
            <w:tcW w:w="842" w:type="pct"/>
            <w:tcBorders>
              <w:top w:val="nil"/>
              <w:left w:val="nil"/>
              <w:bottom w:val="single" w:sz="4" w:space="0" w:color="auto"/>
              <w:right w:val="single" w:sz="4" w:space="0" w:color="auto"/>
            </w:tcBorders>
            <w:shd w:val="clear" w:color="auto" w:fill="auto"/>
            <w:vAlign w:val="bottom"/>
            <w:hideMark/>
          </w:tcPr>
          <w:p w:rsidR="000C473F" w:rsidRPr="00164F17" w:rsidRDefault="000C473F" w:rsidP="000C473F">
            <w:pPr>
              <w:spacing w:before="0"/>
              <w:ind w:left="-57" w:right="-57" w:firstLine="0"/>
              <w:jc w:val="center"/>
              <w:rPr>
                <w:rFonts w:ascii="Verdana" w:hAnsi="Verdana" w:cs="Arial CYR"/>
                <w:sz w:val="16"/>
                <w:szCs w:val="16"/>
              </w:rPr>
            </w:pPr>
            <w:r w:rsidRPr="00164F17">
              <w:rPr>
                <w:rFonts w:ascii="Verdana" w:hAnsi="Verdana" w:cs="Arial CYR"/>
                <w:sz w:val="16"/>
                <w:szCs w:val="16"/>
              </w:rPr>
              <w:t>Стандарт</w:t>
            </w:r>
          </w:p>
        </w:tc>
        <w:tc>
          <w:tcPr>
            <w:tcW w:w="684" w:type="pct"/>
            <w:tcBorders>
              <w:top w:val="nil"/>
              <w:left w:val="nil"/>
              <w:bottom w:val="single" w:sz="4" w:space="0" w:color="auto"/>
              <w:right w:val="single" w:sz="4" w:space="0" w:color="auto"/>
            </w:tcBorders>
            <w:shd w:val="clear" w:color="auto" w:fill="auto"/>
            <w:vAlign w:val="bottom"/>
            <w:hideMark/>
          </w:tcPr>
          <w:p w:rsidR="000C473F" w:rsidRPr="00164F17" w:rsidRDefault="000C473F" w:rsidP="000C473F">
            <w:pPr>
              <w:spacing w:before="0"/>
              <w:ind w:left="-57" w:right="-57" w:firstLine="0"/>
              <w:jc w:val="center"/>
              <w:rPr>
                <w:rFonts w:ascii="Verdana" w:hAnsi="Verdana" w:cs="Arial CYR"/>
                <w:sz w:val="16"/>
                <w:szCs w:val="16"/>
              </w:rPr>
            </w:pPr>
            <w:r w:rsidRPr="00164F17">
              <w:rPr>
                <w:rFonts w:ascii="Verdana" w:hAnsi="Verdana" w:cs="Arial CYR"/>
                <w:sz w:val="16"/>
                <w:szCs w:val="16"/>
              </w:rPr>
              <w:t>Стандарт</w:t>
            </w:r>
          </w:p>
        </w:tc>
        <w:tc>
          <w:tcPr>
            <w:tcW w:w="684" w:type="pct"/>
            <w:tcBorders>
              <w:top w:val="nil"/>
              <w:left w:val="nil"/>
              <w:bottom w:val="single" w:sz="4" w:space="0" w:color="auto"/>
              <w:right w:val="single" w:sz="4" w:space="0" w:color="auto"/>
            </w:tcBorders>
            <w:shd w:val="clear" w:color="auto" w:fill="auto"/>
            <w:vAlign w:val="bottom"/>
            <w:hideMark/>
          </w:tcPr>
          <w:p w:rsidR="000C473F" w:rsidRPr="00164F17" w:rsidRDefault="000C473F" w:rsidP="000C473F">
            <w:pPr>
              <w:spacing w:before="0"/>
              <w:ind w:left="-57" w:right="-57" w:firstLine="0"/>
              <w:jc w:val="center"/>
              <w:rPr>
                <w:rFonts w:ascii="Verdana" w:hAnsi="Verdana" w:cs="Arial CYR"/>
                <w:sz w:val="16"/>
                <w:szCs w:val="16"/>
              </w:rPr>
            </w:pPr>
            <w:r w:rsidRPr="00164F17">
              <w:rPr>
                <w:rFonts w:ascii="Verdana" w:hAnsi="Verdana" w:cs="Arial CYR"/>
                <w:sz w:val="16"/>
                <w:szCs w:val="16"/>
              </w:rPr>
              <w:t>Стандарт</w:t>
            </w:r>
          </w:p>
        </w:tc>
        <w:tc>
          <w:tcPr>
            <w:tcW w:w="801" w:type="pct"/>
            <w:tcBorders>
              <w:top w:val="nil"/>
              <w:left w:val="nil"/>
              <w:bottom w:val="single" w:sz="4" w:space="0" w:color="auto"/>
              <w:right w:val="single" w:sz="4" w:space="0" w:color="auto"/>
            </w:tcBorders>
            <w:shd w:val="clear" w:color="auto" w:fill="auto"/>
            <w:vAlign w:val="bottom"/>
            <w:hideMark/>
          </w:tcPr>
          <w:p w:rsidR="000C473F" w:rsidRPr="00164F17" w:rsidRDefault="000C473F" w:rsidP="000C473F">
            <w:pPr>
              <w:spacing w:before="0"/>
              <w:ind w:left="-57" w:right="-57" w:firstLine="0"/>
              <w:jc w:val="center"/>
              <w:rPr>
                <w:rFonts w:ascii="Verdana" w:hAnsi="Verdana" w:cs="Arial CYR"/>
                <w:sz w:val="16"/>
                <w:szCs w:val="16"/>
              </w:rPr>
            </w:pPr>
            <w:r w:rsidRPr="00164F17">
              <w:rPr>
                <w:rFonts w:ascii="Verdana" w:hAnsi="Verdana" w:cs="Arial CYR"/>
                <w:sz w:val="16"/>
                <w:szCs w:val="16"/>
              </w:rPr>
              <w:t>Стандарт</w:t>
            </w:r>
          </w:p>
        </w:tc>
      </w:tr>
      <w:tr w:rsidR="000C473F" w:rsidRPr="00164F17" w:rsidTr="00AB7EDA">
        <w:trPr>
          <w:trHeight w:val="510"/>
        </w:trPr>
        <w:tc>
          <w:tcPr>
            <w:tcW w:w="1239" w:type="pct"/>
            <w:tcBorders>
              <w:top w:val="nil"/>
              <w:left w:val="single" w:sz="4" w:space="0" w:color="auto"/>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left"/>
              <w:rPr>
                <w:rFonts w:ascii="Verdana" w:hAnsi="Verdana" w:cs="Arial CYR"/>
                <w:sz w:val="20"/>
                <w:szCs w:val="20"/>
              </w:rPr>
            </w:pPr>
            <w:r w:rsidRPr="00164F17">
              <w:rPr>
                <w:rFonts w:ascii="Verdana" w:hAnsi="Verdana" w:cs="Arial CYR"/>
                <w:sz w:val="20"/>
                <w:szCs w:val="20"/>
              </w:rPr>
              <w:t>Корректировка на отделку и тип помещения</w:t>
            </w:r>
          </w:p>
        </w:tc>
        <w:tc>
          <w:tcPr>
            <w:tcW w:w="750"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1.000</w:t>
            </w:r>
          </w:p>
        </w:tc>
        <w:tc>
          <w:tcPr>
            <w:tcW w:w="684"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1.000</w:t>
            </w:r>
          </w:p>
        </w:tc>
        <w:tc>
          <w:tcPr>
            <w:tcW w:w="684"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1.000</w:t>
            </w:r>
          </w:p>
        </w:tc>
        <w:tc>
          <w:tcPr>
            <w:tcW w:w="801"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1.000</w:t>
            </w:r>
          </w:p>
        </w:tc>
      </w:tr>
      <w:tr w:rsidR="000C473F" w:rsidRPr="00164F17" w:rsidTr="00E92380">
        <w:trPr>
          <w:trHeight w:val="510"/>
        </w:trPr>
        <w:tc>
          <w:tcPr>
            <w:tcW w:w="1239" w:type="pct"/>
            <w:tcBorders>
              <w:top w:val="nil"/>
              <w:left w:val="single" w:sz="4" w:space="0" w:color="auto"/>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left"/>
              <w:rPr>
                <w:rFonts w:ascii="Verdana" w:hAnsi="Verdana" w:cs="Arial CYR"/>
                <w:sz w:val="20"/>
                <w:szCs w:val="20"/>
              </w:rPr>
            </w:pPr>
            <w:r w:rsidRPr="00164F17">
              <w:rPr>
                <w:rFonts w:ascii="Verdana" w:hAnsi="Verdana" w:cs="Arial CYR"/>
                <w:sz w:val="20"/>
                <w:szCs w:val="20"/>
              </w:rPr>
              <w:t xml:space="preserve">Скорректированная цена, </w:t>
            </w:r>
            <w:r w:rsidR="000C555F">
              <w:rPr>
                <w:rFonts w:ascii="Arial" w:hAnsi="Arial" w:cs="Arial"/>
                <w:sz w:val="20"/>
                <w:szCs w:val="20"/>
              </w:rPr>
              <w:t>руб.</w:t>
            </w:r>
            <w:r w:rsidRPr="00164F17">
              <w:rPr>
                <w:rFonts w:ascii="Verdana" w:hAnsi="Verdana" w:cs="Arial CYR"/>
                <w:sz w:val="20"/>
                <w:szCs w:val="20"/>
              </w:rPr>
              <w:t>/</w:t>
            </w:r>
            <w:r w:rsidRPr="00164F17">
              <w:rPr>
                <w:rFonts w:ascii="Verdana" w:hAnsi="Verdana" w:cs="Verdana"/>
                <w:sz w:val="20"/>
                <w:szCs w:val="20"/>
              </w:rPr>
              <w:t>кв</w:t>
            </w:r>
            <w:r w:rsidRPr="00164F17">
              <w:rPr>
                <w:rFonts w:ascii="Verdana" w:hAnsi="Verdana" w:cs="Arial CYR"/>
                <w:sz w:val="20"/>
                <w:szCs w:val="20"/>
              </w:rPr>
              <w:t>.</w:t>
            </w:r>
            <w:r w:rsidRPr="00164F17">
              <w:rPr>
                <w:rFonts w:ascii="Verdana" w:hAnsi="Verdana" w:cs="Verdana"/>
                <w:sz w:val="20"/>
                <w:szCs w:val="20"/>
              </w:rPr>
              <w:t>м</w:t>
            </w:r>
            <w:r w:rsidRPr="00164F17">
              <w:rPr>
                <w:rFonts w:ascii="Verdana" w:hAnsi="Verdana" w:cs="Arial CYR"/>
                <w:sz w:val="20"/>
                <w:szCs w:val="20"/>
              </w:rPr>
              <w:t>.</w:t>
            </w:r>
          </w:p>
        </w:tc>
        <w:tc>
          <w:tcPr>
            <w:tcW w:w="750"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 </w:t>
            </w:r>
          </w:p>
        </w:tc>
        <w:tc>
          <w:tcPr>
            <w:tcW w:w="842" w:type="pct"/>
            <w:tcBorders>
              <w:top w:val="nil"/>
              <w:left w:val="nil"/>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center"/>
              <w:rPr>
                <w:rFonts w:ascii="Verdana" w:hAnsi="Verdana" w:cs="Arial CYR"/>
                <w:sz w:val="18"/>
                <w:szCs w:val="18"/>
              </w:rPr>
            </w:pPr>
            <w:r>
              <w:rPr>
                <w:rFonts w:ascii="Verdana" w:hAnsi="Verdana" w:cs="Arial CYR"/>
                <w:sz w:val="18"/>
                <w:szCs w:val="18"/>
              </w:rPr>
              <w:t>64 676</w:t>
            </w:r>
          </w:p>
        </w:tc>
        <w:tc>
          <w:tcPr>
            <w:tcW w:w="684" w:type="pct"/>
            <w:tcBorders>
              <w:top w:val="nil"/>
              <w:left w:val="nil"/>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center"/>
              <w:rPr>
                <w:rFonts w:ascii="Verdana" w:hAnsi="Verdana" w:cs="Arial CYR"/>
                <w:sz w:val="18"/>
                <w:szCs w:val="18"/>
              </w:rPr>
            </w:pPr>
            <w:r>
              <w:rPr>
                <w:rFonts w:ascii="Verdana" w:hAnsi="Verdana" w:cs="Arial CYR"/>
                <w:sz w:val="18"/>
                <w:szCs w:val="18"/>
              </w:rPr>
              <w:t>58 413</w:t>
            </w:r>
          </w:p>
        </w:tc>
        <w:tc>
          <w:tcPr>
            <w:tcW w:w="684" w:type="pct"/>
            <w:tcBorders>
              <w:top w:val="nil"/>
              <w:left w:val="nil"/>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center"/>
              <w:rPr>
                <w:rFonts w:ascii="Verdana" w:hAnsi="Verdana" w:cs="Arial CYR"/>
                <w:sz w:val="18"/>
                <w:szCs w:val="18"/>
              </w:rPr>
            </w:pPr>
            <w:r>
              <w:rPr>
                <w:rFonts w:ascii="Verdana" w:hAnsi="Verdana" w:cs="Arial CYR"/>
                <w:sz w:val="18"/>
                <w:szCs w:val="18"/>
              </w:rPr>
              <w:t>56 705</w:t>
            </w:r>
          </w:p>
        </w:tc>
        <w:tc>
          <w:tcPr>
            <w:tcW w:w="801" w:type="pct"/>
            <w:tcBorders>
              <w:top w:val="nil"/>
              <w:left w:val="nil"/>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center"/>
              <w:rPr>
                <w:rFonts w:ascii="Verdana" w:hAnsi="Verdana" w:cs="Arial CYR"/>
                <w:sz w:val="18"/>
                <w:szCs w:val="18"/>
              </w:rPr>
            </w:pPr>
            <w:r>
              <w:rPr>
                <w:rFonts w:ascii="Verdana" w:hAnsi="Verdana" w:cs="Arial CYR"/>
                <w:sz w:val="18"/>
                <w:szCs w:val="18"/>
              </w:rPr>
              <w:t>55 440</w:t>
            </w:r>
          </w:p>
        </w:tc>
      </w:tr>
      <w:tr w:rsidR="00164F17" w:rsidRPr="00164F17" w:rsidTr="00AB7EDA">
        <w:trPr>
          <w:trHeight w:val="510"/>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20"/>
                <w:szCs w:val="20"/>
              </w:rPr>
            </w:pPr>
            <w:r w:rsidRPr="00164F17">
              <w:rPr>
                <w:rFonts w:ascii="Verdana" w:hAnsi="Verdana" w:cs="Arial CYR"/>
                <w:sz w:val="20"/>
                <w:szCs w:val="20"/>
              </w:rPr>
              <w:t>Диапазон площади объекта, кв.м</w:t>
            </w:r>
          </w:p>
        </w:tc>
        <w:tc>
          <w:tcPr>
            <w:tcW w:w="750"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20"/>
                <w:szCs w:val="20"/>
              </w:rPr>
            </w:pPr>
            <w:r>
              <w:rPr>
                <w:rFonts w:ascii="Verdana" w:hAnsi="Verdana" w:cs="Arial CYR"/>
                <w:sz w:val="20"/>
                <w:szCs w:val="20"/>
              </w:rPr>
              <w:t>300-1</w:t>
            </w:r>
            <w:r w:rsidR="00164F17" w:rsidRPr="00164F17">
              <w:rPr>
                <w:rFonts w:ascii="Verdana" w:hAnsi="Verdana" w:cs="Arial CYR"/>
                <w:sz w:val="20"/>
                <w:szCs w:val="20"/>
              </w:rPr>
              <w:t>000</w:t>
            </w:r>
          </w:p>
        </w:tc>
        <w:tc>
          <w:tcPr>
            <w:tcW w:w="842"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20"/>
                <w:szCs w:val="20"/>
              </w:rPr>
            </w:pPr>
            <w:r w:rsidRPr="000C473F">
              <w:rPr>
                <w:rFonts w:ascii="Verdana" w:hAnsi="Verdana" w:cs="Arial CYR"/>
                <w:sz w:val="20"/>
                <w:szCs w:val="20"/>
              </w:rPr>
              <w:t>&gt;1000</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20"/>
                <w:szCs w:val="20"/>
              </w:rPr>
            </w:pPr>
            <w:r w:rsidRPr="000C473F">
              <w:rPr>
                <w:rFonts w:ascii="Verdana" w:hAnsi="Verdana" w:cs="Arial CYR"/>
                <w:sz w:val="20"/>
                <w:szCs w:val="20"/>
              </w:rPr>
              <w:t>&gt;1000</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20"/>
                <w:szCs w:val="20"/>
              </w:rPr>
            </w:pPr>
            <w:r w:rsidRPr="000C473F">
              <w:rPr>
                <w:rFonts w:ascii="Verdana" w:hAnsi="Verdana" w:cs="Arial CYR"/>
                <w:sz w:val="20"/>
                <w:szCs w:val="20"/>
              </w:rPr>
              <w:t>&gt;1000</w:t>
            </w:r>
          </w:p>
        </w:tc>
        <w:tc>
          <w:tcPr>
            <w:tcW w:w="801"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20"/>
                <w:szCs w:val="20"/>
              </w:rPr>
            </w:pPr>
            <w:r w:rsidRPr="000C473F">
              <w:rPr>
                <w:rFonts w:ascii="Verdana" w:hAnsi="Verdana" w:cs="Arial CYR"/>
                <w:sz w:val="20"/>
                <w:szCs w:val="20"/>
              </w:rPr>
              <w:t>&gt;1000</w:t>
            </w:r>
          </w:p>
        </w:tc>
      </w:tr>
      <w:tr w:rsidR="000C473F" w:rsidRPr="00164F17" w:rsidTr="00AB7EDA">
        <w:trPr>
          <w:trHeight w:val="255"/>
        </w:trPr>
        <w:tc>
          <w:tcPr>
            <w:tcW w:w="1239" w:type="pct"/>
            <w:tcBorders>
              <w:top w:val="nil"/>
              <w:left w:val="single" w:sz="4" w:space="0" w:color="auto"/>
              <w:bottom w:val="single" w:sz="4" w:space="0" w:color="auto"/>
              <w:right w:val="single" w:sz="4" w:space="0" w:color="auto"/>
            </w:tcBorders>
            <w:shd w:val="clear" w:color="auto" w:fill="auto"/>
            <w:hideMark/>
          </w:tcPr>
          <w:p w:rsidR="000C473F" w:rsidRPr="00164F17" w:rsidRDefault="000C473F" w:rsidP="000C473F">
            <w:pPr>
              <w:spacing w:before="0"/>
              <w:ind w:left="-57" w:right="-57" w:firstLine="0"/>
              <w:jc w:val="left"/>
              <w:rPr>
                <w:rFonts w:ascii="Verdana" w:hAnsi="Verdana" w:cs="Arial CYR"/>
                <w:sz w:val="20"/>
                <w:szCs w:val="20"/>
              </w:rPr>
            </w:pPr>
            <w:r w:rsidRPr="00164F17">
              <w:rPr>
                <w:rFonts w:ascii="Verdana" w:hAnsi="Verdana" w:cs="Arial CYR"/>
                <w:sz w:val="20"/>
                <w:szCs w:val="20"/>
              </w:rPr>
              <w:t>Корректировка на масштаб</w:t>
            </w:r>
          </w:p>
        </w:tc>
        <w:tc>
          <w:tcPr>
            <w:tcW w:w="750"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164F17">
              <w:rPr>
                <w:rFonts w:ascii="Verdana" w:hAnsi="Verdana" w:cs="Arial CY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0C473F">
              <w:rPr>
                <w:rFonts w:ascii="Verdana" w:hAnsi="Verdana" w:cs="Arial CYR"/>
                <w:sz w:val="20"/>
                <w:szCs w:val="20"/>
              </w:rPr>
              <w:t>1,06</w:t>
            </w:r>
          </w:p>
        </w:tc>
        <w:tc>
          <w:tcPr>
            <w:tcW w:w="684"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0C473F">
              <w:rPr>
                <w:rFonts w:ascii="Verdana" w:hAnsi="Verdana" w:cs="Arial CYR"/>
                <w:sz w:val="20"/>
                <w:szCs w:val="20"/>
              </w:rPr>
              <w:t>1,06</w:t>
            </w:r>
          </w:p>
        </w:tc>
        <w:tc>
          <w:tcPr>
            <w:tcW w:w="684"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0C473F">
              <w:rPr>
                <w:rFonts w:ascii="Verdana" w:hAnsi="Verdana" w:cs="Arial CYR"/>
                <w:sz w:val="20"/>
                <w:szCs w:val="20"/>
              </w:rPr>
              <w:t>1,06</w:t>
            </w:r>
          </w:p>
        </w:tc>
        <w:tc>
          <w:tcPr>
            <w:tcW w:w="801" w:type="pct"/>
            <w:tcBorders>
              <w:top w:val="nil"/>
              <w:left w:val="nil"/>
              <w:bottom w:val="single" w:sz="4" w:space="0" w:color="auto"/>
              <w:right w:val="single" w:sz="4" w:space="0" w:color="auto"/>
            </w:tcBorders>
            <w:shd w:val="clear" w:color="auto" w:fill="auto"/>
            <w:vAlign w:val="center"/>
            <w:hideMark/>
          </w:tcPr>
          <w:p w:rsidR="000C473F" w:rsidRPr="00164F17" w:rsidRDefault="000C473F" w:rsidP="000C473F">
            <w:pPr>
              <w:spacing w:before="0"/>
              <w:ind w:left="-57" w:right="-57" w:firstLine="0"/>
              <w:jc w:val="center"/>
              <w:rPr>
                <w:rFonts w:ascii="Verdana" w:hAnsi="Verdana" w:cs="Arial CYR"/>
                <w:sz w:val="20"/>
                <w:szCs w:val="20"/>
              </w:rPr>
            </w:pPr>
            <w:r w:rsidRPr="000C473F">
              <w:rPr>
                <w:rFonts w:ascii="Verdana" w:hAnsi="Verdana" w:cs="Arial CYR"/>
                <w:sz w:val="20"/>
                <w:szCs w:val="20"/>
              </w:rPr>
              <w:t>1,06</w:t>
            </w:r>
          </w:p>
        </w:tc>
      </w:tr>
      <w:tr w:rsidR="00164F17" w:rsidRPr="00164F17" w:rsidTr="00AB7EDA">
        <w:trPr>
          <w:trHeight w:val="510"/>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20"/>
                <w:szCs w:val="20"/>
              </w:rPr>
            </w:pPr>
            <w:r w:rsidRPr="00164F17">
              <w:rPr>
                <w:rFonts w:ascii="Verdana" w:hAnsi="Verdana" w:cs="Arial CYR"/>
                <w:sz w:val="20"/>
                <w:szCs w:val="20"/>
              </w:rPr>
              <w:t xml:space="preserve">Скорректированная цена, </w:t>
            </w:r>
            <w:r w:rsidR="000C555F">
              <w:rPr>
                <w:rFonts w:ascii="Arial" w:hAnsi="Arial" w:cs="Arial"/>
                <w:sz w:val="20"/>
                <w:szCs w:val="20"/>
              </w:rPr>
              <w:t>руб.</w:t>
            </w:r>
            <w:r w:rsidRPr="00164F17">
              <w:rPr>
                <w:rFonts w:ascii="Verdana" w:hAnsi="Verdana" w:cs="Arial CYR"/>
                <w:sz w:val="20"/>
                <w:szCs w:val="20"/>
              </w:rPr>
              <w:t>/</w:t>
            </w:r>
            <w:r w:rsidRPr="00164F17">
              <w:rPr>
                <w:rFonts w:ascii="Verdana" w:hAnsi="Verdana" w:cs="Verdana"/>
                <w:sz w:val="20"/>
                <w:szCs w:val="20"/>
              </w:rPr>
              <w:t>кв</w:t>
            </w:r>
            <w:r w:rsidRPr="00164F17">
              <w:rPr>
                <w:rFonts w:ascii="Verdana" w:hAnsi="Verdana" w:cs="Arial CYR"/>
                <w:sz w:val="20"/>
                <w:szCs w:val="20"/>
              </w:rPr>
              <w:t>.</w:t>
            </w:r>
            <w:r w:rsidRPr="00164F17">
              <w:rPr>
                <w:rFonts w:ascii="Verdana" w:hAnsi="Verdana" w:cs="Verdana"/>
                <w:sz w:val="20"/>
                <w:szCs w:val="20"/>
              </w:rPr>
              <w:t>м</w:t>
            </w:r>
            <w:r w:rsidRPr="00164F17">
              <w:rPr>
                <w:rFonts w:ascii="Verdana" w:hAnsi="Verdana" w:cs="Arial CYR"/>
                <w:sz w:val="20"/>
                <w:szCs w:val="20"/>
              </w:rPr>
              <w:t>.</w:t>
            </w:r>
          </w:p>
        </w:tc>
        <w:tc>
          <w:tcPr>
            <w:tcW w:w="750"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center"/>
              <w:rPr>
                <w:rFonts w:ascii="Verdana" w:hAnsi="Verdana" w:cs="Arial CYR"/>
                <w:sz w:val="20"/>
                <w:szCs w:val="20"/>
              </w:rPr>
            </w:pPr>
            <w:r w:rsidRPr="00164F17">
              <w:rPr>
                <w:rFonts w:ascii="Verdana" w:hAnsi="Verdana" w:cs="Arial CY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0C473F">
            <w:pPr>
              <w:spacing w:before="0"/>
              <w:ind w:left="-57" w:right="-57" w:firstLine="0"/>
              <w:jc w:val="center"/>
              <w:rPr>
                <w:rFonts w:ascii="Verdana" w:hAnsi="Verdana" w:cs="Arial CYR"/>
                <w:sz w:val="18"/>
                <w:szCs w:val="18"/>
              </w:rPr>
            </w:pPr>
            <w:r>
              <w:rPr>
                <w:rFonts w:ascii="Verdana" w:hAnsi="Verdana" w:cs="Arial CYR"/>
                <w:sz w:val="18"/>
                <w:szCs w:val="18"/>
              </w:rPr>
              <w:t>68 557</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18"/>
                <w:szCs w:val="18"/>
              </w:rPr>
            </w:pPr>
            <w:r>
              <w:rPr>
                <w:rFonts w:ascii="Verdana" w:hAnsi="Verdana" w:cs="Arial CYR"/>
                <w:sz w:val="18"/>
                <w:szCs w:val="18"/>
              </w:rPr>
              <w:t>61 917</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sz w:val="18"/>
                <w:szCs w:val="18"/>
              </w:rPr>
            </w:pPr>
            <w:r>
              <w:rPr>
                <w:rFonts w:ascii="Verdana" w:hAnsi="Verdana" w:cs="Arial CYR"/>
                <w:sz w:val="18"/>
                <w:szCs w:val="18"/>
              </w:rPr>
              <w:t>60 107</w:t>
            </w:r>
          </w:p>
        </w:tc>
        <w:tc>
          <w:tcPr>
            <w:tcW w:w="801"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0C473F">
            <w:pPr>
              <w:spacing w:before="0"/>
              <w:ind w:left="-57" w:right="-57" w:firstLine="0"/>
              <w:jc w:val="center"/>
              <w:rPr>
                <w:rFonts w:ascii="Verdana" w:hAnsi="Verdana" w:cs="Arial CYR"/>
                <w:sz w:val="18"/>
                <w:szCs w:val="18"/>
              </w:rPr>
            </w:pPr>
            <w:r>
              <w:rPr>
                <w:rFonts w:ascii="Verdana" w:hAnsi="Verdana" w:cs="Arial CYR"/>
                <w:sz w:val="18"/>
                <w:szCs w:val="18"/>
              </w:rPr>
              <w:t>58767</w:t>
            </w:r>
          </w:p>
        </w:tc>
      </w:tr>
      <w:tr w:rsidR="00164F17" w:rsidRPr="00164F17" w:rsidTr="00AB7EDA">
        <w:trPr>
          <w:trHeight w:val="255"/>
        </w:trPr>
        <w:tc>
          <w:tcPr>
            <w:tcW w:w="1239" w:type="pct"/>
            <w:tcBorders>
              <w:top w:val="nil"/>
              <w:left w:val="single" w:sz="4" w:space="0" w:color="auto"/>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left"/>
              <w:rPr>
                <w:rFonts w:ascii="Verdana" w:hAnsi="Verdana" w:cs="Arial CYR"/>
                <w:sz w:val="20"/>
                <w:szCs w:val="20"/>
              </w:rPr>
            </w:pPr>
            <w:r w:rsidRPr="00164F17">
              <w:rPr>
                <w:rFonts w:ascii="Verdana" w:hAnsi="Verdana" w:cs="Arial CYR"/>
                <w:sz w:val="20"/>
                <w:szCs w:val="20"/>
              </w:rPr>
              <w:t>Вес аналога</w:t>
            </w:r>
          </w:p>
        </w:tc>
        <w:tc>
          <w:tcPr>
            <w:tcW w:w="750"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20"/>
                <w:szCs w:val="20"/>
              </w:rPr>
            </w:pPr>
            <w:r w:rsidRPr="00164F17">
              <w:rPr>
                <w:rFonts w:ascii="Verdana" w:hAnsi="Verdana" w:cs="Arial CYR"/>
                <w:sz w:val="20"/>
                <w:szCs w:val="20"/>
              </w:rPr>
              <w:t> </w:t>
            </w:r>
          </w:p>
        </w:tc>
        <w:tc>
          <w:tcPr>
            <w:tcW w:w="842" w:type="pct"/>
            <w:tcBorders>
              <w:top w:val="nil"/>
              <w:left w:val="nil"/>
              <w:bottom w:val="single" w:sz="4" w:space="0" w:color="auto"/>
              <w:right w:val="single" w:sz="4" w:space="0" w:color="auto"/>
            </w:tcBorders>
            <w:shd w:val="clear" w:color="auto" w:fill="auto"/>
            <w:hideMark/>
          </w:tcPr>
          <w:p w:rsidR="00164F17" w:rsidRPr="00164F17" w:rsidRDefault="000C473F" w:rsidP="00164F17">
            <w:pPr>
              <w:spacing w:before="0"/>
              <w:ind w:left="-57" w:right="-57" w:firstLine="0"/>
              <w:jc w:val="center"/>
              <w:rPr>
                <w:rFonts w:ascii="Verdana" w:hAnsi="Verdana" w:cs="Arial CYR"/>
                <w:sz w:val="20"/>
                <w:szCs w:val="20"/>
              </w:rPr>
            </w:pPr>
            <w:r>
              <w:rPr>
                <w:rFonts w:ascii="Verdana" w:hAnsi="Verdana" w:cs="Arial CYR"/>
                <w:sz w:val="20"/>
                <w:szCs w:val="20"/>
              </w:rPr>
              <w:t>0.21</w:t>
            </w:r>
          </w:p>
        </w:tc>
        <w:tc>
          <w:tcPr>
            <w:tcW w:w="684" w:type="pct"/>
            <w:tcBorders>
              <w:top w:val="nil"/>
              <w:left w:val="nil"/>
              <w:bottom w:val="single" w:sz="4" w:space="0" w:color="auto"/>
              <w:right w:val="single" w:sz="4" w:space="0" w:color="auto"/>
            </w:tcBorders>
            <w:shd w:val="clear" w:color="auto" w:fill="auto"/>
            <w:hideMark/>
          </w:tcPr>
          <w:p w:rsidR="00164F17" w:rsidRPr="00164F17" w:rsidRDefault="00164F17" w:rsidP="00164F17">
            <w:pPr>
              <w:spacing w:before="0"/>
              <w:ind w:left="-57" w:right="-57" w:firstLine="0"/>
              <w:jc w:val="center"/>
              <w:rPr>
                <w:rFonts w:ascii="Verdana" w:hAnsi="Verdana" w:cs="Arial CYR"/>
                <w:sz w:val="20"/>
                <w:szCs w:val="20"/>
              </w:rPr>
            </w:pPr>
            <w:r w:rsidRPr="00164F17">
              <w:rPr>
                <w:rFonts w:ascii="Verdana" w:hAnsi="Verdana" w:cs="Arial CYR"/>
                <w:sz w:val="20"/>
                <w:szCs w:val="20"/>
              </w:rPr>
              <w:t>0.29</w:t>
            </w:r>
          </w:p>
        </w:tc>
        <w:tc>
          <w:tcPr>
            <w:tcW w:w="684" w:type="pct"/>
            <w:tcBorders>
              <w:top w:val="nil"/>
              <w:left w:val="nil"/>
              <w:bottom w:val="single" w:sz="4" w:space="0" w:color="auto"/>
              <w:right w:val="single" w:sz="4" w:space="0" w:color="auto"/>
            </w:tcBorders>
            <w:shd w:val="clear" w:color="auto" w:fill="auto"/>
            <w:hideMark/>
          </w:tcPr>
          <w:p w:rsidR="00164F17" w:rsidRPr="00164F17" w:rsidRDefault="000C473F" w:rsidP="00164F17">
            <w:pPr>
              <w:spacing w:before="0"/>
              <w:ind w:left="-57" w:right="-57" w:firstLine="0"/>
              <w:jc w:val="center"/>
              <w:rPr>
                <w:rFonts w:ascii="Verdana" w:hAnsi="Verdana" w:cs="Arial CYR"/>
                <w:sz w:val="20"/>
                <w:szCs w:val="20"/>
              </w:rPr>
            </w:pPr>
            <w:r>
              <w:rPr>
                <w:rFonts w:ascii="Verdana" w:hAnsi="Verdana" w:cs="Arial CYR"/>
                <w:sz w:val="20"/>
                <w:szCs w:val="20"/>
              </w:rPr>
              <w:t>0.26</w:t>
            </w:r>
          </w:p>
        </w:tc>
        <w:tc>
          <w:tcPr>
            <w:tcW w:w="801" w:type="pct"/>
            <w:tcBorders>
              <w:top w:val="nil"/>
              <w:left w:val="nil"/>
              <w:bottom w:val="single" w:sz="4" w:space="0" w:color="auto"/>
              <w:right w:val="single" w:sz="4" w:space="0" w:color="auto"/>
            </w:tcBorders>
            <w:shd w:val="clear" w:color="auto" w:fill="auto"/>
            <w:hideMark/>
          </w:tcPr>
          <w:p w:rsidR="00164F17" w:rsidRPr="00164F17" w:rsidRDefault="000C473F" w:rsidP="00164F17">
            <w:pPr>
              <w:spacing w:before="0"/>
              <w:ind w:left="-57" w:right="-57" w:firstLine="0"/>
              <w:jc w:val="center"/>
              <w:rPr>
                <w:rFonts w:ascii="Verdana" w:hAnsi="Verdana" w:cs="Arial CYR"/>
                <w:sz w:val="20"/>
                <w:szCs w:val="20"/>
              </w:rPr>
            </w:pPr>
            <w:r>
              <w:rPr>
                <w:rFonts w:ascii="Verdana" w:hAnsi="Verdana" w:cs="Arial CYR"/>
                <w:sz w:val="20"/>
                <w:szCs w:val="20"/>
              </w:rPr>
              <w:t>0.24</w:t>
            </w:r>
          </w:p>
        </w:tc>
      </w:tr>
      <w:tr w:rsidR="00164F17" w:rsidRPr="00164F17" w:rsidTr="00AB7EDA">
        <w:trPr>
          <w:trHeight w:val="510"/>
        </w:trPr>
        <w:tc>
          <w:tcPr>
            <w:tcW w:w="1239" w:type="pct"/>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xml:space="preserve">Средневзвешенная стоимость 1 кв.м., </w:t>
            </w:r>
            <w:r w:rsidR="000C555F">
              <w:rPr>
                <w:rFonts w:ascii="Arial" w:hAnsi="Arial" w:cs="Arial"/>
                <w:b/>
                <w:bCs/>
                <w:sz w:val="20"/>
                <w:szCs w:val="20"/>
              </w:rPr>
              <w:t>руб.</w:t>
            </w:r>
          </w:p>
        </w:tc>
        <w:tc>
          <w:tcPr>
            <w:tcW w:w="750" w:type="pct"/>
            <w:tcBorders>
              <w:top w:val="nil"/>
              <w:left w:val="nil"/>
              <w:bottom w:val="single" w:sz="4" w:space="0" w:color="auto"/>
              <w:right w:val="single" w:sz="4" w:space="0" w:color="auto"/>
            </w:tcBorders>
            <w:shd w:val="clear" w:color="auto" w:fill="auto"/>
            <w:vAlign w:val="center"/>
            <w:hideMark/>
          </w:tcPr>
          <w:p w:rsidR="00164F17" w:rsidRPr="00164F17" w:rsidRDefault="000C473F" w:rsidP="00164F17">
            <w:pPr>
              <w:spacing w:before="0"/>
              <w:ind w:left="-57" w:right="-57" w:firstLine="0"/>
              <w:jc w:val="center"/>
              <w:rPr>
                <w:rFonts w:ascii="Verdana" w:hAnsi="Verdana" w:cs="Arial CYR"/>
                <w:b/>
                <w:bCs/>
                <w:sz w:val="20"/>
                <w:szCs w:val="20"/>
              </w:rPr>
            </w:pPr>
            <w:r>
              <w:rPr>
                <w:rFonts w:ascii="Verdana" w:hAnsi="Verdana" w:cs="Arial CYR"/>
                <w:b/>
                <w:bCs/>
                <w:sz w:val="20"/>
                <w:szCs w:val="20"/>
              </w:rPr>
              <w:t>62114</w:t>
            </w:r>
          </w:p>
        </w:tc>
        <w:tc>
          <w:tcPr>
            <w:tcW w:w="842"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c>
          <w:tcPr>
            <w:tcW w:w="801"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r>
      <w:tr w:rsidR="00164F17" w:rsidRPr="00164F17" w:rsidTr="00AB7EDA">
        <w:trPr>
          <w:trHeight w:val="765"/>
        </w:trPr>
        <w:tc>
          <w:tcPr>
            <w:tcW w:w="1239" w:type="pct"/>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xml:space="preserve">Стоимость объекта по сравнительному подходу, </w:t>
            </w:r>
            <w:r w:rsidR="000C555F">
              <w:rPr>
                <w:rFonts w:ascii="Arial" w:hAnsi="Arial" w:cs="Arial"/>
                <w:b/>
                <w:bCs/>
                <w:sz w:val="20"/>
                <w:szCs w:val="20"/>
              </w:rPr>
              <w:t>руб.</w:t>
            </w:r>
          </w:p>
        </w:tc>
        <w:tc>
          <w:tcPr>
            <w:tcW w:w="750" w:type="pct"/>
            <w:tcBorders>
              <w:top w:val="nil"/>
              <w:left w:val="nil"/>
              <w:bottom w:val="single" w:sz="4" w:space="0" w:color="auto"/>
              <w:right w:val="single" w:sz="4" w:space="0" w:color="auto"/>
            </w:tcBorders>
            <w:shd w:val="clear" w:color="auto" w:fill="auto"/>
            <w:vAlign w:val="center"/>
            <w:hideMark/>
          </w:tcPr>
          <w:p w:rsidR="00164F17" w:rsidRPr="00164F17" w:rsidRDefault="00602822" w:rsidP="000C473F">
            <w:pPr>
              <w:spacing w:before="0"/>
              <w:ind w:left="-57" w:right="-57" w:firstLine="0"/>
              <w:jc w:val="center"/>
              <w:rPr>
                <w:rFonts w:ascii="Verdana" w:hAnsi="Verdana" w:cs="Arial CYR"/>
                <w:b/>
                <w:bCs/>
                <w:sz w:val="20"/>
                <w:szCs w:val="20"/>
              </w:rPr>
            </w:pPr>
            <w:r>
              <w:rPr>
                <w:rFonts w:ascii="Verdana" w:hAnsi="Verdana" w:cs="Arial CYR"/>
                <w:b/>
                <w:bCs/>
                <w:sz w:val="20"/>
                <w:szCs w:val="20"/>
              </w:rPr>
              <w:t>49 722 038</w:t>
            </w:r>
          </w:p>
        </w:tc>
        <w:tc>
          <w:tcPr>
            <w:tcW w:w="842"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c>
          <w:tcPr>
            <w:tcW w:w="684"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c>
          <w:tcPr>
            <w:tcW w:w="801" w:type="pct"/>
            <w:tcBorders>
              <w:top w:val="nil"/>
              <w:left w:val="nil"/>
              <w:bottom w:val="single" w:sz="4" w:space="0" w:color="auto"/>
              <w:right w:val="single" w:sz="4" w:space="0" w:color="auto"/>
            </w:tcBorders>
            <w:shd w:val="clear" w:color="auto" w:fill="auto"/>
            <w:vAlign w:val="center"/>
            <w:hideMark/>
          </w:tcPr>
          <w:p w:rsidR="00164F17" w:rsidRPr="00164F17" w:rsidRDefault="00164F17" w:rsidP="00164F17">
            <w:pPr>
              <w:spacing w:before="0"/>
              <w:ind w:left="-57" w:right="-57" w:firstLine="0"/>
              <w:jc w:val="left"/>
              <w:rPr>
                <w:rFonts w:ascii="Verdana" w:hAnsi="Verdana" w:cs="Arial CYR"/>
                <w:b/>
                <w:bCs/>
                <w:sz w:val="20"/>
                <w:szCs w:val="20"/>
              </w:rPr>
            </w:pPr>
            <w:r w:rsidRPr="00164F17">
              <w:rPr>
                <w:rFonts w:ascii="Verdana" w:hAnsi="Verdana" w:cs="Arial CYR"/>
                <w:b/>
                <w:bCs/>
                <w:sz w:val="20"/>
                <w:szCs w:val="20"/>
              </w:rPr>
              <w:t> </w:t>
            </w:r>
          </w:p>
        </w:tc>
      </w:tr>
    </w:tbl>
    <w:p w:rsidR="00273790" w:rsidRPr="00F5530E" w:rsidRDefault="00273790" w:rsidP="00273790">
      <w:pPr>
        <w:rPr>
          <w:i/>
        </w:rPr>
      </w:pPr>
      <w:r w:rsidRPr="00F5530E">
        <w:rPr>
          <w:i/>
        </w:rPr>
        <w:t>Расчет весовых коэффициентов стоимости аналогов</w:t>
      </w:r>
    </w:p>
    <w:p w:rsidR="00101A48" w:rsidRDefault="00273790" w:rsidP="00101A48">
      <w:pPr>
        <w:ind w:left="-5"/>
      </w:pPr>
      <w:r>
        <w:t>При расчете весовых коэффициентов учитывалось два фактора - Отклонение от среднего откорректированных цен предложения (признак 1) и Итоговое отклонение от первоначальной цены (признак 2). Оба фактора рассчитываются для каждого аналога.</w:t>
      </w:r>
    </w:p>
    <w:p w:rsidR="00101A48" w:rsidRDefault="00101A48" w:rsidP="00101A48">
      <w:pPr>
        <w:pStyle w:val="aff1"/>
      </w:pPr>
    </w:p>
    <w:p w:rsidR="00273790" w:rsidRDefault="00273790" w:rsidP="00101A48">
      <w:pPr>
        <w:pStyle w:val="aff1"/>
      </w:pPr>
      <w:r>
        <w:t xml:space="preserve">Таблица </w:t>
      </w:r>
      <w:fldSimple w:instr=" SEQ Таблица \* ARABIC ">
        <w:r w:rsidR="00036F1D">
          <w:rPr>
            <w:noProof/>
          </w:rPr>
          <w:t>11</w:t>
        </w:r>
      </w:fldSimple>
      <w:r>
        <w:t xml:space="preserve">. Расчет весовых коэффициентов </w:t>
      </w:r>
    </w:p>
    <w:tbl>
      <w:tblPr>
        <w:tblW w:w="10153" w:type="dxa"/>
        <w:tblLook w:val="04A0"/>
      </w:tblPr>
      <w:tblGrid>
        <w:gridCol w:w="3964"/>
        <w:gridCol w:w="1228"/>
        <w:gridCol w:w="1276"/>
        <w:gridCol w:w="1275"/>
        <w:gridCol w:w="1281"/>
        <w:gridCol w:w="1129"/>
      </w:tblGrid>
      <w:tr w:rsidR="00164F17" w:rsidRPr="00164F17" w:rsidTr="00164F17">
        <w:trPr>
          <w:trHeight w:val="20"/>
        </w:trPr>
        <w:tc>
          <w:tcPr>
            <w:tcW w:w="39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b/>
                <w:bCs/>
                <w:sz w:val="18"/>
                <w:szCs w:val="18"/>
              </w:rPr>
            </w:pPr>
            <w:r w:rsidRPr="00164F17">
              <w:rPr>
                <w:rFonts w:ascii="Verdana" w:hAnsi="Verdana" w:cs="Arial CYR"/>
                <w:b/>
                <w:bCs/>
                <w:sz w:val="18"/>
                <w:szCs w:val="18"/>
              </w:rPr>
              <w:t>Показатели</w:t>
            </w:r>
          </w:p>
        </w:tc>
        <w:tc>
          <w:tcPr>
            <w:tcW w:w="1228" w:type="dxa"/>
            <w:tcBorders>
              <w:top w:val="single" w:sz="4" w:space="0" w:color="auto"/>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b/>
                <w:bCs/>
                <w:sz w:val="18"/>
                <w:szCs w:val="18"/>
              </w:rPr>
            </w:pPr>
            <w:r w:rsidRPr="00164F17">
              <w:rPr>
                <w:rFonts w:ascii="Verdana" w:hAnsi="Verdana" w:cs="Arial CYR"/>
                <w:b/>
                <w:bCs/>
                <w:sz w:val="18"/>
                <w:szCs w:val="18"/>
              </w:rPr>
              <w:t>Аналог 1</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b/>
                <w:bCs/>
                <w:sz w:val="18"/>
                <w:szCs w:val="18"/>
              </w:rPr>
            </w:pPr>
            <w:r w:rsidRPr="00164F17">
              <w:rPr>
                <w:rFonts w:ascii="Verdana" w:hAnsi="Verdana" w:cs="Arial CYR"/>
                <w:b/>
                <w:bCs/>
                <w:sz w:val="18"/>
                <w:szCs w:val="18"/>
              </w:rPr>
              <w:t>Аналог 2</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b/>
                <w:bCs/>
                <w:sz w:val="18"/>
                <w:szCs w:val="18"/>
              </w:rPr>
            </w:pPr>
            <w:r w:rsidRPr="00164F17">
              <w:rPr>
                <w:rFonts w:ascii="Verdana" w:hAnsi="Verdana" w:cs="Arial CYR"/>
                <w:b/>
                <w:bCs/>
                <w:sz w:val="18"/>
                <w:szCs w:val="18"/>
              </w:rPr>
              <w:t>Аналог 3</w:t>
            </w:r>
          </w:p>
        </w:tc>
        <w:tc>
          <w:tcPr>
            <w:tcW w:w="1281" w:type="dxa"/>
            <w:tcBorders>
              <w:top w:val="single" w:sz="4" w:space="0" w:color="auto"/>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b/>
                <w:bCs/>
                <w:sz w:val="18"/>
                <w:szCs w:val="18"/>
              </w:rPr>
            </w:pPr>
            <w:r w:rsidRPr="00164F17">
              <w:rPr>
                <w:rFonts w:ascii="Verdana" w:hAnsi="Verdana" w:cs="Arial CYR"/>
                <w:b/>
                <w:bCs/>
                <w:sz w:val="18"/>
                <w:szCs w:val="18"/>
              </w:rPr>
              <w:t>Аналог 4</w:t>
            </w:r>
          </w:p>
        </w:tc>
        <w:tc>
          <w:tcPr>
            <w:tcW w:w="1129" w:type="dxa"/>
            <w:tcBorders>
              <w:top w:val="single" w:sz="4" w:space="0" w:color="auto"/>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b/>
                <w:bCs/>
                <w:sz w:val="18"/>
                <w:szCs w:val="18"/>
              </w:rPr>
            </w:pPr>
            <w:r w:rsidRPr="00164F17">
              <w:rPr>
                <w:rFonts w:ascii="Verdana" w:hAnsi="Verdana" w:cs="Arial CYR"/>
                <w:b/>
                <w:bCs/>
                <w:sz w:val="18"/>
                <w:szCs w:val="18"/>
              </w:rPr>
              <w:t> среднее</w:t>
            </w: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первоначальная цена предложения</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70</w:t>
            </w:r>
            <w:r w:rsidR="00164F17" w:rsidRPr="00164F17">
              <w:rPr>
                <w:rFonts w:ascii="Verdana" w:hAnsi="Verdana" w:cs="Arial CYR"/>
                <w:sz w:val="18"/>
                <w:szCs w:val="18"/>
              </w:rPr>
              <w:t xml:space="preserve"> </w:t>
            </w:r>
            <w:r>
              <w:rPr>
                <w:rFonts w:ascii="Verdana" w:hAnsi="Verdana" w:cs="Arial CYR"/>
                <w:sz w:val="18"/>
                <w:szCs w:val="18"/>
              </w:rPr>
              <w:t>300</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367923">
            <w:pPr>
              <w:spacing w:before="0"/>
              <w:ind w:firstLine="0"/>
              <w:jc w:val="center"/>
              <w:rPr>
                <w:rFonts w:ascii="Verdana" w:hAnsi="Verdana" w:cs="Arial CYR"/>
                <w:sz w:val="18"/>
                <w:szCs w:val="18"/>
              </w:rPr>
            </w:pPr>
            <w:r w:rsidRPr="00164F17">
              <w:rPr>
                <w:rFonts w:ascii="Verdana" w:hAnsi="Verdana" w:cs="Arial CYR"/>
                <w:sz w:val="18"/>
                <w:szCs w:val="18"/>
              </w:rPr>
              <w:t>6</w:t>
            </w:r>
            <w:r w:rsidR="00367923">
              <w:rPr>
                <w:rFonts w:ascii="Verdana" w:hAnsi="Verdana" w:cs="Arial CYR"/>
                <w:sz w:val="18"/>
                <w:szCs w:val="18"/>
              </w:rPr>
              <w:t>3 492</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61 636</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60</w:t>
            </w:r>
            <w:r w:rsidR="00164F17" w:rsidRPr="00164F17">
              <w:rPr>
                <w:rFonts w:ascii="Verdana" w:hAnsi="Verdana" w:cs="Arial CYR"/>
                <w:sz w:val="18"/>
                <w:szCs w:val="18"/>
              </w:rPr>
              <w:t xml:space="preserve"> </w:t>
            </w:r>
            <w:r>
              <w:rPr>
                <w:rFonts w:ascii="Verdana" w:hAnsi="Verdana" w:cs="Arial CYR"/>
                <w:sz w:val="18"/>
                <w:szCs w:val="18"/>
              </w:rPr>
              <w:t>261</w:t>
            </w:r>
          </w:p>
        </w:tc>
        <w:tc>
          <w:tcPr>
            <w:tcW w:w="1129"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b/>
                <w:bCs/>
                <w:sz w:val="18"/>
                <w:szCs w:val="18"/>
              </w:rPr>
            </w:pPr>
            <w:r>
              <w:rPr>
                <w:rFonts w:ascii="Verdana" w:hAnsi="Verdana" w:cs="Arial CYR"/>
                <w:b/>
                <w:bCs/>
                <w:sz w:val="18"/>
                <w:szCs w:val="18"/>
              </w:rPr>
              <w:t>63 9</w:t>
            </w:r>
            <w:r w:rsidR="00164F17" w:rsidRPr="00164F17">
              <w:rPr>
                <w:rFonts w:ascii="Verdana" w:hAnsi="Verdana" w:cs="Arial CYR"/>
                <w:b/>
                <w:bCs/>
                <w:sz w:val="18"/>
                <w:szCs w:val="18"/>
              </w:rPr>
              <w:t>22</w:t>
            </w: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Скорректированная цена, руб/кв.м.</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68 55</w:t>
            </w:r>
            <w:r w:rsidR="00164F17" w:rsidRPr="00164F17">
              <w:rPr>
                <w:rFonts w:ascii="Verdana" w:hAnsi="Verdana" w:cs="Arial CYR"/>
                <w:sz w:val="18"/>
                <w:szCs w:val="18"/>
              </w:rPr>
              <w:t>7</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61 917</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60</w:t>
            </w:r>
            <w:r w:rsidR="00164F17" w:rsidRPr="00164F17">
              <w:rPr>
                <w:rFonts w:ascii="Verdana" w:hAnsi="Verdana" w:cs="Arial CYR"/>
                <w:sz w:val="18"/>
                <w:szCs w:val="18"/>
              </w:rPr>
              <w:t xml:space="preserve"> </w:t>
            </w:r>
            <w:r>
              <w:rPr>
                <w:rFonts w:ascii="Verdana" w:hAnsi="Verdana" w:cs="Arial CYR"/>
                <w:sz w:val="18"/>
                <w:szCs w:val="18"/>
              </w:rPr>
              <w:t>107</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sz w:val="18"/>
                <w:szCs w:val="18"/>
              </w:rPr>
            </w:pPr>
            <w:r>
              <w:rPr>
                <w:rFonts w:ascii="Verdana" w:hAnsi="Verdana" w:cs="Arial CYR"/>
                <w:sz w:val="18"/>
                <w:szCs w:val="18"/>
              </w:rPr>
              <w:t>58</w:t>
            </w:r>
            <w:r w:rsidR="00164F17" w:rsidRPr="00164F17">
              <w:rPr>
                <w:rFonts w:ascii="Verdana" w:hAnsi="Verdana" w:cs="Arial CYR"/>
                <w:sz w:val="18"/>
                <w:szCs w:val="18"/>
              </w:rPr>
              <w:t xml:space="preserve"> </w:t>
            </w:r>
            <w:r>
              <w:rPr>
                <w:rFonts w:ascii="Verdana" w:hAnsi="Verdana" w:cs="Arial CYR"/>
                <w:sz w:val="18"/>
                <w:szCs w:val="18"/>
              </w:rPr>
              <w:t>767</w:t>
            </w:r>
          </w:p>
        </w:tc>
        <w:tc>
          <w:tcPr>
            <w:tcW w:w="1129"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center"/>
              <w:rPr>
                <w:rFonts w:ascii="Verdana" w:hAnsi="Verdana" w:cs="Arial CYR"/>
                <w:b/>
                <w:bCs/>
                <w:sz w:val="18"/>
                <w:szCs w:val="18"/>
              </w:rPr>
            </w:pPr>
            <w:r>
              <w:rPr>
                <w:rFonts w:ascii="Verdana" w:hAnsi="Verdana" w:cs="Arial CYR"/>
                <w:b/>
                <w:bCs/>
                <w:sz w:val="18"/>
                <w:szCs w:val="18"/>
              </w:rPr>
              <w:t>62 337</w:t>
            </w: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Отклонение от среднего откорректированных цен предложения (признак 1),%*</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9</w:t>
            </w:r>
            <w:r w:rsidR="00164F17" w:rsidRPr="00164F17">
              <w:rPr>
                <w:rFonts w:ascii="Verdana" w:hAnsi="Verdana" w:cs="Arial CYR"/>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w:t>
            </w:r>
            <w:r w:rsidR="00164F17" w:rsidRPr="00164F17">
              <w:rPr>
                <w:rFonts w:ascii="Verdana" w:hAnsi="Verdana" w:cs="Arial CYR"/>
                <w:sz w:val="18"/>
                <w:szCs w:val="18"/>
              </w:rPr>
              <w:t>%</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4</w:t>
            </w:r>
            <w:r w:rsidR="00164F17" w:rsidRPr="00164F17">
              <w:rPr>
                <w:rFonts w:ascii="Verdana" w:hAnsi="Verdana" w:cs="Arial CYR"/>
                <w:sz w:val="18"/>
                <w:szCs w:val="18"/>
              </w:rPr>
              <w:t>%</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right"/>
              <w:rPr>
                <w:rFonts w:ascii="Verdana" w:hAnsi="Verdana" w:cs="Arial CYR"/>
                <w:sz w:val="18"/>
                <w:szCs w:val="18"/>
              </w:rPr>
            </w:pPr>
            <w:r w:rsidRPr="00164F17">
              <w:rPr>
                <w:rFonts w:ascii="Verdana" w:hAnsi="Verdana" w:cs="Arial CYR"/>
                <w:sz w:val="18"/>
                <w:szCs w:val="18"/>
              </w:rPr>
              <w:t>6%</w:t>
            </w:r>
          </w:p>
        </w:tc>
        <w:tc>
          <w:tcPr>
            <w:tcW w:w="1129" w:type="dxa"/>
            <w:tcBorders>
              <w:top w:val="nil"/>
              <w:left w:val="nil"/>
              <w:bottom w:val="single" w:sz="4" w:space="0" w:color="auto"/>
              <w:right w:val="single" w:sz="4" w:space="0" w:color="auto"/>
            </w:tcBorders>
            <w:shd w:val="clear" w:color="auto" w:fill="auto"/>
            <w:noWrap/>
            <w:vAlign w:val="bottom"/>
          </w:tcPr>
          <w:p w:rsidR="00164F17" w:rsidRPr="00164F17" w:rsidRDefault="00164F17" w:rsidP="00164F17">
            <w:pPr>
              <w:spacing w:before="0"/>
              <w:ind w:firstLine="0"/>
              <w:jc w:val="right"/>
              <w:rPr>
                <w:rFonts w:ascii="Verdana" w:hAnsi="Verdana" w:cs="Arial CYR"/>
                <w:sz w:val="18"/>
                <w:szCs w:val="18"/>
              </w:rPr>
            </w:pP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Итоговое отклонение от первоначальной цены</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367923">
            <w:pPr>
              <w:spacing w:before="0"/>
              <w:ind w:firstLine="0"/>
              <w:jc w:val="right"/>
              <w:rPr>
                <w:rFonts w:ascii="Verdana" w:hAnsi="Verdana" w:cs="Arial CYR"/>
                <w:sz w:val="18"/>
                <w:szCs w:val="18"/>
              </w:rPr>
            </w:pPr>
            <w:r>
              <w:rPr>
                <w:rFonts w:ascii="Verdana" w:hAnsi="Verdana" w:cs="Arial CYR"/>
                <w:sz w:val="18"/>
                <w:szCs w:val="18"/>
              </w:rPr>
              <w:t>-1</w:t>
            </w:r>
            <w:r w:rsidR="00164F17" w:rsidRPr="00164F17">
              <w:rPr>
                <w:rFonts w:ascii="Verdana" w:hAnsi="Verdana" w:cs="Arial CYR"/>
                <w:sz w:val="18"/>
                <w:szCs w:val="18"/>
              </w:rPr>
              <w:t xml:space="preserve"> </w:t>
            </w:r>
            <w:r>
              <w:rPr>
                <w:rFonts w:ascii="Verdana" w:hAnsi="Verdana" w:cs="Arial CYR"/>
                <w:sz w:val="18"/>
                <w:szCs w:val="18"/>
              </w:rPr>
              <w:t>743</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-1 575</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-1 529</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367923">
            <w:pPr>
              <w:spacing w:before="0"/>
              <w:ind w:firstLine="0"/>
              <w:jc w:val="right"/>
              <w:rPr>
                <w:rFonts w:ascii="Verdana" w:hAnsi="Verdana" w:cs="Arial CYR"/>
                <w:sz w:val="18"/>
                <w:szCs w:val="18"/>
              </w:rPr>
            </w:pPr>
            <w:r w:rsidRPr="00164F17">
              <w:rPr>
                <w:rFonts w:ascii="Verdana" w:hAnsi="Verdana" w:cs="Arial CYR"/>
                <w:sz w:val="18"/>
                <w:szCs w:val="18"/>
              </w:rPr>
              <w:t>-1</w:t>
            </w:r>
            <w:r w:rsidR="00367923">
              <w:rPr>
                <w:rFonts w:ascii="Verdana" w:hAnsi="Verdana" w:cs="Arial CYR"/>
                <w:sz w:val="18"/>
                <w:szCs w:val="18"/>
              </w:rPr>
              <w:t xml:space="preserve"> 494</w:t>
            </w:r>
          </w:p>
        </w:tc>
        <w:tc>
          <w:tcPr>
            <w:tcW w:w="1129" w:type="dxa"/>
            <w:tcBorders>
              <w:top w:val="nil"/>
              <w:left w:val="nil"/>
              <w:bottom w:val="single" w:sz="4" w:space="0" w:color="auto"/>
              <w:right w:val="single" w:sz="4" w:space="0" w:color="auto"/>
            </w:tcBorders>
            <w:shd w:val="clear" w:color="auto" w:fill="auto"/>
            <w:noWrap/>
            <w:vAlign w:val="bottom"/>
          </w:tcPr>
          <w:p w:rsidR="00164F17" w:rsidRPr="00164F17" w:rsidRDefault="00164F17" w:rsidP="00164F17">
            <w:pPr>
              <w:spacing w:before="0"/>
              <w:ind w:firstLine="0"/>
              <w:jc w:val="left"/>
              <w:rPr>
                <w:rFonts w:ascii="Verdana" w:hAnsi="Verdana" w:cs="Arial CYR"/>
                <w:sz w:val="18"/>
                <w:szCs w:val="18"/>
              </w:rPr>
            </w:pP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Итоговое отклонение от первоначальной цены (признак 2), %</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102</w:t>
            </w:r>
            <w:r w:rsidR="00164F17" w:rsidRPr="00164F17">
              <w:rPr>
                <w:rFonts w:ascii="Verdana" w:hAnsi="Verdana" w:cs="Arial CYR"/>
                <w:sz w:val="18"/>
                <w:szCs w:val="18"/>
              </w:rPr>
              <w:t>%</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102</w:t>
            </w:r>
            <w:r w:rsidR="00164F17" w:rsidRPr="00164F17">
              <w:rPr>
                <w:rFonts w:ascii="Verdana" w:hAnsi="Verdana" w:cs="Arial CYR"/>
                <w:sz w:val="18"/>
                <w:szCs w:val="18"/>
              </w:rPr>
              <w:t>%</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102</w:t>
            </w:r>
            <w:r w:rsidR="00164F17" w:rsidRPr="00164F17">
              <w:rPr>
                <w:rFonts w:ascii="Verdana" w:hAnsi="Verdana" w:cs="Arial CYR"/>
                <w:sz w:val="18"/>
                <w:szCs w:val="18"/>
              </w:rPr>
              <w:t>%</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102</w:t>
            </w:r>
            <w:r w:rsidR="00164F17" w:rsidRPr="00164F17">
              <w:rPr>
                <w:rFonts w:ascii="Verdana" w:hAnsi="Verdana" w:cs="Arial CYR"/>
                <w:sz w:val="18"/>
                <w:szCs w:val="18"/>
              </w:rPr>
              <w:t>%</w:t>
            </w:r>
          </w:p>
        </w:tc>
        <w:tc>
          <w:tcPr>
            <w:tcW w:w="1129" w:type="dxa"/>
            <w:tcBorders>
              <w:top w:val="nil"/>
              <w:left w:val="nil"/>
              <w:bottom w:val="single" w:sz="4" w:space="0" w:color="auto"/>
              <w:right w:val="single" w:sz="4" w:space="0" w:color="auto"/>
            </w:tcBorders>
            <w:shd w:val="clear" w:color="auto" w:fill="auto"/>
            <w:noWrap/>
            <w:vAlign w:val="bottom"/>
          </w:tcPr>
          <w:p w:rsidR="00164F17" w:rsidRPr="00164F17" w:rsidRDefault="00164F17" w:rsidP="00164F17">
            <w:pPr>
              <w:spacing w:before="0"/>
              <w:ind w:firstLine="0"/>
              <w:jc w:val="right"/>
              <w:rPr>
                <w:rFonts w:ascii="Verdana" w:hAnsi="Verdana" w:cs="Arial CYR"/>
                <w:sz w:val="18"/>
                <w:szCs w:val="18"/>
              </w:rPr>
            </w:pPr>
          </w:p>
        </w:tc>
      </w:tr>
      <w:tr w:rsidR="00164F17" w:rsidRPr="00164F17" w:rsidTr="00CB754D">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Доверие объекту сравнения по признаку 1, %</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0.54</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0.97</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0.81</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0.69</w:t>
            </w:r>
          </w:p>
        </w:tc>
        <w:tc>
          <w:tcPr>
            <w:tcW w:w="1129" w:type="dxa"/>
            <w:tcBorders>
              <w:top w:val="nil"/>
              <w:left w:val="nil"/>
              <w:bottom w:val="single" w:sz="4" w:space="0" w:color="auto"/>
              <w:right w:val="single" w:sz="4" w:space="0" w:color="auto"/>
            </w:tcBorders>
            <w:shd w:val="clear" w:color="auto" w:fill="auto"/>
            <w:noWrap/>
            <w:vAlign w:val="bottom"/>
          </w:tcPr>
          <w:p w:rsidR="00164F17" w:rsidRPr="00164F17" w:rsidRDefault="00164F17" w:rsidP="00164F17">
            <w:pPr>
              <w:spacing w:before="0"/>
              <w:ind w:firstLine="0"/>
              <w:jc w:val="left"/>
              <w:rPr>
                <w:rFonts w:ascii="Verdana" w:hAnsi="Verdana" w:cs="Arial CYR"/>
                <w:sz w:val="18"/>
                <w:szCs w:val="18"/>
              </w:rPr>
            </w:pPr>
          </w:p>
        </w:tc>
      </w:tr>
      <w:tr w:rsidR="00164F17" w:rsidRPr="00164F17" w:rsidTr="00CB754D">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Доверие объекту сравнения по признаку 2, %</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0.75</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right"/>
              <w:rPr>
                <w:rFonts w:ascii="Verdana" w:hAnsi="Verdana" w:cs="Arial CYR"/>
                <w:sz w:val="18"/>
                <w:szCs w:val="18"/>
              </w:rPr>
            </w:pPr>
            <w:r w:rsidRPr="00164F17">
              <w:rPr>
                <w:rFonts w:ascii="Verdana" w:hAnsi="Verdana" w:cs="Arial CYR"/>
                <w:sz w:val="18"/>
                <w:szCs w:val="18"/>
              </w:rPr>
              <w:t>0.75</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0.75</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0.75</w:t>
            </w:r>
          </w:p>
        </w:tc>
        <w:tc>
          <w:tcPr>
            <w:tcW w:w="1129" w:type="dxa"/>
            <w:tcBorders>
              <w:top w:val="nil"/>
              <w:left w:val="nil"/>
              <w:bottom w:val="single" w:sz="4" w:space="0" w:color="auto"/>
              <w:right w:val="single" w:sz="4" w:space="0" w:color="auto"/>
            </w:tcBorders>
            <w:shd w:val="clear" w:color="auto" w:fill="auto"/>
            <w:noWrap/>
            <w:vAlign w:val="bottom"/>
          </w:tcPr>
          <w:p w:rsidR="00164F17" w:rsidRPr="00164F17" w:rsidRDefault="00164F17" w:rsidP="00164F17">
            <w:pPr>
              <w:spacing w:before="0"/>
              <w:ind w:firstLine="0"/>
              <w:jc w:val="left"/>
              <w:rPr>
                <w:rFonts w:ascii="Verdana" w:hAnsi="Verdana" w:cs="Arial CYR"/>
                <w:sz w:val="18"/>
                <w:szCs w:val="18"/>
              </w:rPr>
            </w:pP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Доверие объекту сравнения по совокупности признаков 1 и 2,%</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0.64</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0.86</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0.78</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sz w:val="18"/>
                <w:szCs w:val="18"/>
              </w:rPr>
            </w:pPr>
            <w:r>
              <w:rPr>
                <w:rFonts w:ascii="Verdana" w:hAnsi="Verdana" w:cs="Arial CYR"/>
                <w:sz w:val="18"/>
                <w:szCs w:val="18"/>
              </w:rPr>
              <w:t>0.72</w:t>
            </w:r>
          </w:p>
        </w:tc>
        <w:tc>
          <w:tcPr>
            <w:tcW w:w="1129"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 </w:t>
            </w: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Сумма</w:t>
            </w:r>
          </w:p>
        </w:tc>
        <w:tc>
          <w:tcPr>
            <w:tcW w:w="5060" w:type="dxa"/>
            <w:gridSpan w:val="4"/>
            <w:tcBorders>
              <w:top w:val="single" w:sz="4" w:space="0" w:color="auto"/>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center"/>
              <w:rPr>
                <w:rFonts w:ascii="Verdana" w:hAnsi="Verdana" w:cs="Arial CYR"/>
                <w:sz w:val="18"/>
                <w:szCs w:val="18"/>
              </w:rPr>
            </w:pPr>
            <w:r w:rsidRPr="00164F17">
              <w:rPr>
                <w:rFonts w:ascii="Verdana" w:hAnsi="Verdana" w:cs="Arial CYR"/>
                <w:sz w:val="18"/>
                <w:szCs w:val="18"/>
              </w:rPr>
              <w:t>3.00</w:t>
            </w:r>
          </w:p>
        </w:tc>
        <w:tc>
          <w:tcPr>
            <w:tcW w:w="1129"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 </w:t>
            </w:r>
          </w:p>
        </w:tc>
      </w:tr>
      <w:tr w:rsidR="00164F17" w:rsidRPr="00164F17" w:rsidTr="00164F17">
        <w:trPr>
          <w:trHeight w:val="20"/>
        </w:trPr>
        <w:tc>
          <w:tcPr>
            <w:tcW w:w="3964" w:type="dxa"/>
            <w:tcBorders>
              <w:top w:val="nil"/>
              <w:left w:val="single" w:sz="4" w:space="0" w:color="auto"/>
              <w:bottom w:val="single" w:sz="4" w:space="0" w:color="auto"/>
              <w:right w:val="single" w:sz="4" w:space="0" w:color="auto"/>
            </w:tcBorders>
            <w:shd w:val="clear" w:color="auto" w:fill="auto"/>
            <w:vAlign w:val="bottom"/>
            <w:hideMark/>
          </w:tcPr>
          <w:p w:rsidR="00164F17" w:rsidRPr="00164F17" w:rsidRDefault="00164F17" w:rsidP="00164F17">
            <w:pPr>
              <w:spacing w:before="0"/>
              <w:ind w:firstLine="0"/>
              <w:jc w:val="left"/>
              <w:rPr>
                <w:rFonts w:ascii="Verdana" w:hAnsi="Verdana" w:cs="Arial CYR"/>
                <w:b/>
                <w:bCs/>
                <w:sz w:val="18"/>
                <w:szCs w:val="18"/>
              </w:rPr>
            </w:pPr>
            <w:r w:rsidRPr="00164F17">
              <w:rPr>
                <w:rFonts w:ascii="Verdana" w:hAnsi="Verdana" w:cs="Arial CYR"/>
                <w:b/>
                <w:bCs/>
                <w:sz w:val="18"/>
                <w:szCs w:val="18"/>
              </w:rPr>
              <w:t>Весовой коэффициент</w:t>
            </w:r>
          </w:p>
        </w:tc>
        <w:tc>
          <w:tcPr>
            <w:tcW w:w="1228"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b/>
                <w:bCs/>
                <w:sz w:val="18"/>
                <w:szCs w:val="18"/>
              </w:rPr>
            </w:pPr>
            <w:r>
              <w:rPr>
                <w:rFonts w:ascii="Verdana" w:hAnsi="Verdana" w:cs="Arial CYR"/>
                <w:b/>
                <w:bCs/>
                <w:sz w:val="18"/>
                <w:szCs w:val="18"/>
              </w:rPr>
              <w:t>0.21426</w:t>
            </w:r>
          </w:p>
        </w:tc>
        <w:tc>
          <w:tcPr>
            <w:tcW w:w="1276"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b/>
                <w:bCs/>
                <w:sz w:val="18"/>
                <w:szCs w:val="18"/>
              </w:rPr>
            </w:pPr>
            <w:r>
              <w:rPr>
                <w:rFonts w:ascii="Verdana" w:hAnsi="Verdana" w:cs="Arial CYR"/>
                <w:b/>
                <w:bCs/>
                <w:sz w:val="18"/>
                <w:szCs w:val="18"/>
              </w:rPr>
              <w:t>0.28588</w:t>
            </w:r>
          </w:p>
        </w:tc>
        <w:tc>
          <w:tcPr>
            <w:tcW w:w="1275"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b/>
                <w:bCs/>
                <w:sz w:val="18"/>
                <w:szCs w:val="18"/>
              </w:rPr>
            </w:pPr>
            <w:r>
              <w:rPr>
                <w:rFonts w:ascii="Verdana" w:hAnsi="Verdana" w:cs="Arial CYR"/>
                <w:b/>
                <w:bCs/>
                <w:sz w:val="18"/>
                <w:szCs w:val="18"/>
              </w:rPr>
              <w:t>0.26002</w:t>
            </w:r>
          </w:p>
        </w:tc>
        <w:tc>
          <w:tcPr>
            <w:tcW w:w="1281" w:type="dxa"/>
            <w:tcBorders>
              <w:top w:val="nil"/>
              <w:left w:val="nil"/>
              <w:bottom w:val="single" w:sz="4" w:space="0" w:color="auto"/>
              <w:right w:val="single" w:sz="4" w:space="0" w:color="auto"/>
            </w:tcBorders>
            <w:shd w:val="clear" w:color="auto" w:fill="auto"/>
            <w:noWrap/>
            <w:vAlign w:val="bottom"/>
            <w:hideMark/>
          </w:tcPr>
          <w:p w:rsidR="00164F17" w:rsidRPr="00164F17" w:rsidRDefault="00367923" w:rsidP="00164F17">
            <w:pPr>
              <w:spacing w:before="0"/>
              <w:ind w:firstLine="0"/>
              <w:jc w:val="right"/>
              <w:rPr>
                <w:rFonts w:ascii="Verdana" w:hAnsi="Verdana" w:cs="Arial CYR"/>
                <w:b/>
                <w:bCs/>
                <w:sz w:val="18"/>
                <w:szCs w:val="18"/>
              </w:rPr>
            </w:pPr>
            <w:r>
              <w:rPr>
                <w:rFonts w:ascii="Verdana" w:hAnsi="Verdana" w:cs="Arial CYR"/>
                <w:b/>
                <w:bCs/>
                <w:sz w:val="18"/>
                <w:szCs w:val="18"/>
              </w:rPr>
              <w:t>0.23983</w:t>
            </w:r>
          </w:p>
        </w:tc>
        <w:tc>
          <w:tcPr>
            <w:tcW w:w="1129" w:type="dxa"/>
            <w:tcBorders>
              <w:top w:val="nil"/>
              <w:left w:val="nil"/>
              <w:bottom w:val="single" w:sz="4" w:space="0" w:color="auto"/>
              <w:right w:val="single" w:sz="4" w:space="0" w:color="auto"/>
            </w:tcBorders>
            <w:shd w:val="clear" w:color="auto" w:fill="auto"/>
            <w:noWrap/>
            <w:vAlign w:val="bottom"/>
            <w:hideMark/>
          </w:tcPr>
          <w:p w:rsidR="00164F17" w:rsidRPr="00164F17" w:rsidRDefault="00164F17" w:rsidP="00164F17">
            <w:pPr>
              <w:spacing w:before="0"/>
              <w:ind w:firstLine="0"/>
              <w:jc w:val="left"/>
              <w:rPr>
                <w:rFonts w:ascii="Verdana" w:hAnsi="Verdana" w:cs="Arial CYR"/>
                <w:sz w:val="18"/>
                <w:szCs w:val="18"/>
              </w:rPr>
            </w:pPr>
            <w:r w:rsidRPr="00164F17">
              <w:rPr>
                <w:rFonts w:ascii="Verdana" w:hAnsi="Verdana" w:cs="Arial CYR"/>
                <w:sz w:val="18"/>
                <w:szCs w:val="18"/>
              </w:rPr>
              <w:t> </w:t>
            </w:r>
          </w:p>
        </w:tc>
      </w:tr>
    </w:tbl>
    <w:p w:rsidR="004B737A" w:rsidRDefault="007A4950" w:rsidP="007A4950">
      <w:pPr>
        <w:pStyle w:val="112"/>
        <w:numPr>
          <w:ilvl w:val="0"/>
          <w:numId w:val="3"/>
        </w:numPr>
      </w:pPr>
      <w:bookmarkStart w:id="117" w:name="_Toc469309634"/>
      <w:r>
        <w:lastRenderedPageBreak/>
        <w:t xml:space="preserve">Расчет стоимости </w:t>
      </w:r>
      <w:r w:rsidR="00164F17">
        <w:t>объекта оценки</w:t>
      </w:r>
      <w:r>
        <w:t xml:space="preserve"> доходным подходом</w:t>
      </w:r>
      <w:bookmarkEnd w:id="117"/>
    </w:p>
    <w:p w:rsidR="004E240D" w:rsidRPr="004E240D" w:rsidRDefault="004E240D" w:rsidP="004E240D">
      <w:pPr>
        <w:rPr>
          <w:rFonts w:eastAsia="B52"/>
        </w:rPr>
      </w:pPr>
      <w:r w:rsidRPr="004E240D">
        <w:rPr>
          <w:rFonts w:eastAsia="B52"/>
        </w:rPr>
        <w:t>Доходный подход определяет стоимость объекта приведением ожидаемых будущих доходов в оценку их стоимости в настоящее время.</w:t>
      </w:r>
    </w:p>
    <w:p w:rsidR="004E240D" w:rsidRPr="004E240D" w:rsidRDefault="004E240D" w:rsidP="004E240D">
      <w:pPr>
        <w:rPr>
          <w:rFonts w:eastAsia="B52"/>
        </w:rPr>
      </w:pPr>
      <w:r w:rsidRPr="004E240D">
        <w:rPr>
          <w:rFonts w:eastAsia="B52"/>
        </w:rPr>
        <w:tab/>
        <w:t xml:space="preserve">В рамках доходного подхода стоимость недвижимости может определяться следующими методами – метод </w:t>
      </w:r>
      <w:r w:rsidRPr="004E240D">
        <w:rPr>
          <w:rFonts w:eastAsia="B52"/>
          <w:b/>
        </w:rPr>
        <w:t>прямой капитализации,</w:t>
      </w:r>
      <w:r w:rsidRPr="004E240D">
        <w:rPr>
          <w:rFonts w:eastAsia="B52"/>
        </w:rPr>
        <w:t xml:space="preserve"> метод </w:t>
      </w:r>
      <w:r w:rsidRPr="004E240D">
        <w:rPr>
          <w:rFonts w:eastAsia="B52"/>
          <w:b/>
        </w:rPr>
        <w:t>дисконтированных денежных потоков</w:t>
      </w:r>
      <w:r w:rsidRPr="004E240D">
        <w:rPr>
          <w:rFonts w:eastAsia="B52"/>
        </w:rPr>
        <w:t xml:space="preserve"> (ДДП) или </w:t>
      </w:r>
      <w:r w:rsidRPr="004E240D">
        <w:rPr>
          <w:rFonts w:eastAsia="B52"/>
          <w:b/>
        </w:rPr>
        <w:t>метод капитализации по расчетным моделям</w:t>
      </w:r>
      <w:r w:rsidRPr="004E240D">
        <w:rPr>
          <w:rFonts w:eastAsia="B52"/>
        </w:rPr>
        <w:t>.</w:t>
      </w:r>
    </w:p>
    <w:p w:rsidR="004E240D" w:rsidRPr="004E240D" w:rsidRDefault="004E240D" w:rsidP="004E240D">
      <w:pPr>
        <w:rPr>
          <w:rFonts w:eastAsia="B52"/>
        </w:rPr>
      </w:pPr>
      <w:r w:rsidRPr="004E240D">
        <w:rPr>
          <w:rFonts w:eastAsia="B52"/>
          <w:b/>
          <w:bCs/>
        </w:rPr>
        <w:t>Метод прямой капитализации</w:t>
      </w:r>
      <w:r w:rsidRPr="004E240D">
        <w:rPr>
          <w:rFonts w:eastAsia="B52"/>
        </w:rPr>
        <w:t xml:space="preserve"> переводит величину годового дохода в показатель стоимости собственности, при этом стоимость определяется либо путем деления дохода на коэффициент капитализации, либо путем умножения дохода на подходящий коэффициент дохода. Метод капитализации используется для объектов, приносящих стабильный денежный поток в течение определенного продолжительного периода. Данный метод не применим для объектов, находящихся на стадии реконструкции и незавершенных строительством.</w:t>
      </w:r>
    </w:p>
    <w:p w:rsidR="004E240D" w:rsidRPr="004E240D" w:rsidRDefault="004E240D" w:rsidP="004E240D">
      <w:pPr>
        <w:rPr>
          <w:rFonts w:eastAsia="B52"/>
          <w:b/>
        </w:rPr>
      </w:pPr>
      <w:r w:rsidRPr="004E240D">
        <w:rPr>
          <w:rFonts w:eastAsia="B52"/>
        </w:rPr>
        <w:tab/>
        <w:t>Для оценки стоимости с использованием техники прямой капитализации применяется формула:</w:t>
      </w:r>
    </w:p>
    <w:p w:rsidR="004E240D" w:rsidRPr="004E240D" w:rsidRDefault="004E240D" w:rsidP="004E240D">
      <w:pPr>
        <w:spacing w:before="0"/>
        <w:ind w:firstLine="720"/>
        <w:jc w:val="left"/>
        <w:rPr>
          <w:rFonts w:ascii="Times New Roman" w:eastAsia="B52" w:hAnsi="Times New Roman"/>
          <w:b/>
          <w:sz w:val="10"/>
          <w:szCs w:val="10"/>
        </w:rPr>
      </w:pPr>
    </w:p>
    <w:p w:rsidR="004E240D" w:rsidRPr="004E240D" w:rsidRDefault="004E240D" w:rsidP="004E240D">
      <w:pPr>
        <w:ind w:firstLine="0"/>
        <w:jc w:val="center"/>
        <w:rPr>
          <w:rFonts w:eastAsia="B52"/>
          <w:b/>
        </w:rPr>
      </w:pPr>
      <w:r w:rsidRPr="004E240D">
        <w:rPr>
          <w:rFonts w:eastAsia="B52"/>
          <w:b/>
        </w:rPr>
        <w:t xml:space="preserve">Стоимость = ЧОД / </w:t>
      </w:r>
      <w:r w:rsidRPr="004E240D">
        <w:rPr>
          <w:rFonts w:eastAsia="B52"/>
          <w:b/>
          <w:lang w:val="en-US"/>
        </w:rPr>
        <w:t>R</w:t>
      </w:r>
    </w:p>
    <w:p w:rsidR="004E240D" w:rsidRPr="004E240D" w:rsidRDefault="004E240D" w:rsidP="004E240D">
      <w:pPr>
        <w:spacing w:before="0"/>
        <w:ind w:firstLine="720"/>
        <w:jc w:val="center"/>
        <w:rPr>
          <w:rFonts w:ascii="Times New Roman" w:eastAsia="B52" w:hAnsi="Times New Roman"/>
          <w:sz w:val="10"/>
          <w:szCs w:val="10"/>
        </w:rPr>
      </w:pPr>
    </w:p>
    <w:p w:rsidR="004E240D" w:rsidRPr="004E240D" w:rsidRDefault="004E240D" w:rsidP="004E240D">
      <w:pPr>
        <w:rPr>
          <w:rFonts w:eastAsia="B52"/>
        </w:rPr>
      </w:pPr>
      <w:r w:rsidRPr="004E240D">
        <w:rPr>
          <w:rFonts w:eastAsia="B52"/>
        </w:rPr>
        <w:t>где ЧОД – чистый операционный доход;</w:t>
      </w:r>
    </w:p>
    <w:p w:rsidR="004E240D" w:rsidRPr="004E240D" w:rsidRDefault="004E240D" w:rsidP="004E240D">
      <w:pPr>
        <w:rPr>
          <w:rFonts w:eastAsia="B52"/>
        </w:rPr>
      </w:pPr>
      <w:r w:rsidRPr="004E240D">
        <w:rPr>
          <w:rFonts w:eastAsia="B52"/>
          <w:lang w:val="en-US"/>
        </w:rPr>
        <w:t>R</w:t>
      </w:r>
      <w:r w:rsidRPr="004E240D">
        <w:rPr>
          <w:rFonts w:eastAsia="B52"/>
        </w:rPr>
        <w:t xml:space="preserve"> – ставка капитализации.</w:t>
      </w:r>
    </w:p>
    <w:p w:rsidR="004E240D" w:rsidRPr="004E240D" w:rsidRDefault="004E240D" w:rsidP="004E240D">
      <w:pPr>
        <w:rPr>
          <w:rFonts w:eastAsia="B52"/>
        </w:rPr>
      </w:pPr>
      <w:r w:rsidRPr="004E240D">
        <w:rPr>
          <w:rFonts w:eastAsia="B52"/>
        </w:rPr>
        <w:t>В рамках метода прямой капитализации, ставка капитализации определяется на основе рыночных данных о соотношении доходов и цен объектов недвижимости, аналогичных оцениваемому объекту. Трудности в практической реализации этого метода обычно связаны с тем, что зачастую не представляется возможным сформировать достаточно представительскую выборку данных арендных ставок и цен продаж, относящихся к одному и тому же сегменту рынка недвижимости, к которому относится объект оценки. В связи с вышесказанным метод прямой капитализации не может быть применен.</w:t>
      </w:r>
    </w:p>
    <w:p w:rsidR="004E240D" w:rsidRPr="004E240D" w:rsidRDefault="004E240D" w:rsidP="004E240D">
      <w:pPr>
        <w:rPr>
          <w:rFonts w:eastAsia="B52"/>
          <w:b/>
        </w:rPr>
      </w:pPr>
      <w:r w:rsidRPr="004E240D">
        <w:rPr>
          <w:rFonts w:eastAsia="B52"/>
          <w:b/>
        </w:rPr>
        <w:t>Метод ДДП заключается:</w:t>
      </w:r>
    </w:p>
    <w:p w:rsidR="004E240D" w:rsidRPr="004E240D" w:rsidRDefault="004E240D" w:rsidP="004E240D">
      <w:pPr>
        <w:numPr>
          <w:ilvl w:val="0"/>
          <w:numId w:val="31"/>
        </w:numPr>
        <w:ind w:left="709"/>
        <w:contextualSpacing/>
        <w:rPr>
          <w:rFonts w:eastAsia="B52"/>
        </w:rPr>
      </w:pPr>
      <w:r w:rsidRPr="004E240D">
        <w:rPr>
          <w:rFonts w:eastAsia="B52"/>
        </w:rPr>
        <w:t>в составлении прогноза функционирования объекта в будущем на протяжении установленного периода владения;</w:t>
      </w:r>
    </w:p>
    <w:p w:rsidR="004E240D" w:rsidRPr="004E240D" w:rsidRDefault="004E240D" w:rsidP="004E240D">
      <w:pPr>
        <w:numPr>
          <w:ilvl w:val="0"/>
          <w:numId w:val="31"/>
        </w:numPr>
        <w:ind w:left="709"/>
        <w:contextualSpacing/>
        <w:rPr>
          <w:rFonts w:eastAsia="B52"/>
        </w:rPr>
      </w:pPr>
      <w:r w:rsidRPr="004E240D">
        <w:rPr>
          <w:rFonts w:eastAsia="B52"/>
        </w:rPr>
        <w:t>в оценке будущей стоимости (реверсионной стоимости) в конце периода владения;</w:t>
      </w:r>
    </w:p>
    <w:p w:rsidR="004E240D" w:rsidRPr="004E240D" w:rsidRDefault="004E240D" w:rsidP="004E240D">
      <w:pPr>
        <w:numPr>
          <w:ilvl w:val="0"/>
          <w:numId w:val="31"/>
        </w:numPr>
        <w:ind w:left="709"/>
        <w:contextualSpacing/>
        <w:rPr>
          <w:rFonts w:eastAsia="B52"/>
        </w:rPr>
      </w:pPr>
      <w:r w:rsidRPr="004E240D">
        <w:rPr>
          <w:rFonts w:eastAsia="B52"/>
        </w:rPr>
        <w:t>в пересчёте потока периодических доходов и реверсионной стоимости в текущую стоимость, используя процесс дисконтирования по ставке конечной отдачи (ставке дисконта), определённой инвестором.</w:t>
      </w:r>
    </w:p>
    <w:p w:rsidR="004E240D" w:rsidRPr="004E240D" w:rsidRDefault="004E240D" w:rsidP="004E240D">
      <w:pPr>
        <w:rPr>
          <w:rFonts w:eastAsia="B52"/>
        </w:rPr>
      </w:pPr>
      <w:r w:rsidRPr="004E240D">
        <w:rPr>
          <w:rFonts w:eastAsia="B52"/>
          <w:b/>
        </w:rPr>
        <w:t>Метод дисконтирования денежных доходов</w:t>
      </w:r>
      <w:r w:rsidRPr="004E240D">
        <w:rPr>
          <w:rFonts w:eastAsia="B52"/>
        </w:rPr>
        <w:t xml:space="preserve"> используется в случае оценки имущества при произвольно изменяющихся и неравномерно поступающих денежных доходов в зависимости от степени риска, связанного с использованием имущества.</w:t>
      </w:r>
    </w:p>
    <w:p w:rsidR="004E240D" w:rsidRPr="004E240D" w:rsidRDefault="004E240D" w:rsidP="004E240D">
      <w:pPr>
        <w:rPr>
          <w:rFonts w:eastAsia="B52"/>
        </w:rPr>
      </w:pPr>
      <w:r w:rsidRPr="004E240D">
        <w:rPr>
          <w:rFonts w:eastAsia="B52"/>
        </w:rPr>
        <w:t>Метод дисконтирования денежных потоков по норме отдачи переводит будущие выгоды в настоящую стоимость собственности путем дисконтирования. Данный метод базируется на предположениях относительно ожидаемых изменений дохода и стоимости собственности. Процедура дисконтирования предполагает, что инвестор получит возврат инвестиций и удовлетворяющий его доход на вложенные инвестиции.</w:t>
      </w:r>
    </w:p>
    <w:p w:rsidR="004E240D" w:rsidRPr="004E240D" w:rsidRDefault="004E240D" w:rsidP="004E240D">
      <w:pPr>
        <w:rPr>
          <w:rFonts w:eastAsia="B52"/>
          <w:b/>
        </w:rPr>
      </w:pPr>
      <w:r w:rsidRPr="004E240D">
        <w:rPr>
          <w:rFonts w:eastAsia="B52"/>
        </w:rPr>
        <w:lastRenderedPageBreak/>
        <w:t>Для оценки стоимости с использованием метода дисконтирования денежных потоков применяется формула:</w:t>
      </w:r>
    </w:p>
    <w:p w:rsidR="004E240D" w:rsidRPr="004E240D" w:rsidRDefault="004E240D" w:rsidP="004E240D">
      <w:pPr>
        <w:widowControl w:val="0"/>
        <w:spacing w:before="0"/>
        <w:ind w:firstLine="709"/>
        <w:jc w:val="center"/>
        <w:rPr>
          <w:rFonts w:ascii="Times New Roman" w:eastAsia="B52" w:hAnsi="Times New Roman"/>
          <w:sz w:val="22"/>
          <w:szCs w:val="22"/>
        </w:rPr>
      </w:pPr>
      <w:r w:rsidRPr="004E240D">
        <w:rPr>
          <w:rFonts w:ascii="Times New Roman" w:eastAsia="B52" w:hAnsi="Times New Roman"/>
          <w:position w:val="-30"/>
          <w:sz w:val="22"/>
          <w:szCs w:val="22"/>
        </w:rPr>
        <w:object w:dxaOrig="279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4pt;height:34.8pt" o:ole="">
            <v:imagedata r:id="rId30" o:title=""/>
          </v:shape>
          <o:OLEObject Type="Embed" ProgID="Equation.3" ShapeID="_x0000_i1025" DrawAspect="Content" ObjectID="_1549106664" r:id="rId31"/>
        </w:object>
      </w:r>
      <w:r w:rsidRPr="004E240D">
        <w:rPr>
          <w:rFonts w:ascii="Times New Roman" w:eastAsia="B52" w:hAnsi="Times New Roman"/>
          <w:sz w:val="22"/>
          <w:szCs w:val="22"/>
        </w:rPr>
        <w:t>,</w:t>
      </w:r>
    </w:p>
    <w:p w:rsidR="004E240D" w:rsidRPr="004E240D" w:rsidRDefault="004E240D" w:rsidP="004E240D">
      <w:pPr>
        <w:rPr>
          <w:rFonts w:eastAsia="B52"/>
        </w:rPr>
      </w:pPr>
      <w:r w:rsidRPr="004E240D">
        <w:rPr>
          <w:rFonts w:eastAsia="B52"/>
        </w:rPr>
        <w:t xml:space="preserve">где </w:t>
      </w:r>
      <w:r w:rsidRPr="004E240D">
        <w:rPr>
          <w:rFonts w:eastAsia="B52"/>
          <w:i/>
        </w:rPr>
        <w:t>РV</w:t>
      </w:r>
      <w:r w:rsidRPr="004E240D">
        <w:rPr>
          <w:rFonts w:eastAsia="B52"/>
        </w:rPr>
        <w:t xml:space="preserve">  - текущая стоимость; </w:t>
      </w:r>
    </w:p>
    <w:p w:rsidR="004E240D" w:rsidRPr="004E240D" w:rsidRDefault="004E240D" w:rsidP="004E240D">
      <w:pPr>
        <w:rPr>
          <w:rFonts w:eastAsia="B52"/>
        </w:rPr>
      </w:pPr>
      <w:r w:rsidRPr="004E240D">
        <w:rPr>
          <w:rFonts w:eastAsia="B52"/>
          <w:i/>
        </w:rPr>
        <w:t>ЧОДt</w:t>
      </w:r>
      <w:r w:rsidRPr="004E240D">
        <w:rPr>
          <w:rFonts w:eastAsia="B52"/>
        </w:rPr>
        <w:t xml:space="preserve"> – денежный поток периода t; </w:t>
      </w:r>
    </w:p>
    <w:p w:rsidR="004E240D" w:rsidRPr="004E240D" w:rsidRDefault="004E240D" w:rsidP="004E240D">
      <w:pPr>
        <w:rPr>
          <w:rFonts w:eastAsia="B52"/>
        </w:rPr>
      </w:pPr>
      <w:r w:rsidRPr="004E240D">
        <w:rPr>
          <w:rFonts w:eastAsia="B52"/>
          <w:i/>
          <w:lang w:val="en-US"/>
        </w:rPr>
        <w:t>r</w:t>
      </w:r>
      <w:r w:rsidRPr="004E240D">
        <w:rPr>
          <w:rFonts w:eastAsia="B52"/>
        </w:rPr>
        <w:t xml:space="preserve"> – ставка дисконтирования денежного потока периода t; </w:t>
      </w:r>
    </w:p>
    <w:p w:rsidR="004E240D" w:rsidRPr="004E240D" w:rsidRDefault="004E240D" w:rsidP="004E240D">
      <w:pPr>
        <w:rPr>
          <w:rFonts w:eastAsia="B52"/>
        </w:rPr>
      </w:pPr>
      <w:r w:rsidRPr="004E240D">
        <w:rPr>
          <w:rFonts w:eastAsia="B52"/>
          <w:i/>
          <w:lang w:val="en-US"/>
        </w:rPr>
        <w:t>Vp</w:t>
      </w:r>
      <w:r w:rsidRPr="004E240D">
        <w:rPr>
          <w:rFonts w:eastAsia="B52"/>
        </w:rPr>
        <w:t xml:space="preserve"> – стоимость реверсии.</w:t>
      </w:r>
    </w:p>
    <w:p w:rsidR="004E240D" w:rsidRPr="004E240D" w:rsidRDefault="004E240D" w:rsidP="004E240D">
      <w:pPr>
        <w:rPr>
          <w:rFonts w:eastAsia="B52"/>
        </w:rPr>
      </w:pPr>
      <w:r w:rsidRPr="004E240D">
        <w:rPr>
          <w:rFonts w:eastAsia="B52"/>
        </w:rPr>
        <w:t xml:space="preserve">Стоимость реверсии определяется путем капитализации дохода за год, следующий за годом окончания прогнозного периода и прибавляется к сумме текущих стоимостей денежных потоков. </w:t>
      </w:r>
    </w:p>
    <w:p w:rsidR="004E240D" w:rsidRPr="004E240D" w:rsidRDefault="004E240D" w:rsidP="004E240D">
      <w:pPr>
        <w:rPr>
          <w:rFonts w:eastAsia="B52"/>
        </w:rPr>
      </w:pPr>
      <w:r w:rsidRPr="004E240D">
        <w:rPr>
          <w:rFonts w:eastAsia="B52"/>
        </w:rPr>
        <w:t>Таким образом, стоимость объекта недвижимости равна сумме текущей стоимости прогнозируемых денежных потоков и текущей стоимости остаточной стоимости (реверсии).</w:t>
      </w:r>
    </w:p>
    <w:p w:rsidR="004E240D" w:rsidRPr="004E240D" w:rsidRDefault="004E240D" w:rsidP="004E240D">
      <w:pPr>
        <w:rPr>
          <w:rFonts w:eastAsia="B52"/>
        </w:rPr>
      </w:pPr>
      <w:r w:rsidRPr="004E240D">
        <w:rPr>
          <w:rFonts w:eastAsia="B52"/>
        </w:rPr>
        <w:t>Рекомендуется следующий порядок расчетов:</w:t>
      </w:r>
    </w:p>
    <w:p w:rsidR="004E240D" w:rsidRPr="004E240D" w:rsidRDefault="004E240D" w:rsidP="004E240D">
      <w:pPr>
        <w:numPr>
          <w:ilvl w:val="0"/>
          <w:numId w:val="32"/>
        </w:numPr>
        <w:ind w:left="567"/>
        <w:contextualSpacing/>
        <w:rPr>
          <w:rFonts w:eastAsia="B52"/>
        </w:rPr>
      </w:pPr>
      <w:r w:rsidRPr="004E240D">
        <w:rPr>
          <w:rFonts w:eastAsia="B52"/>
        </w:rPr>
        <w:t>устанавливается величина чистого дохода от эксплуатации объекта оценки в расчете на год;</w:t>
      </w:r>
    </w:p>
    <w:p w:rsidR="004E240D" w:rsidRPr="004E240D" w:rsidRDefault="004E240D" w:rsidP="004E240D">
      <w:pPr>
        <w:numPr>
          <w:ilvl w:val="0"/>
          <w:numId w:val="32"/>
        </w:numPr>
        <w:ind w:left="567"/>
        <w:contextualSpacing/>
        <w:rPr>
          <w:rFonts w:eastAsia="B52"/>
        </w:rPr>
      </w:pPr>
      <w:r w:rsidRPr="004E240D">
        <w:rPr>
          <w:rFonts w:eastAsia="B52"/>
        </w:rPr>
        <w:t>определяется оставшийся срок экономической жизни объекта оценки либо срок эксплуатации объекта до его перепродажи (реверсии). В сложившейся экономической ситуации более предпочтительным является проведение расчетов на основе предполагаемого срока до перепродажи - как правило, от 3-х до 5 лет;</w:t>
      </w:r>
    </w:p>
    <w:p w:rsidR="004E240D" w:rsidRPr="004E240D" w:rsidRDefault="004E240D" w:rsidP="004E240D">
      <w:pPr>
        <w:numPr>
          <w:ilvl w:val="0"/>
          <w:numId w:val="32"/>
        </w:numPr>
        <w:ind w:left="567"/>
        <w:contextualSpacing/>
        <w:rPr>
          <w:rFonts w:eastAsia="B52"/>
        </w:rPr>
      </w:pPr>
      <w:r w:rsidRPr="004E240D">
        <w:rPr>
          <w:rFonts w:eastAsia="B52"/>
        </w:rPr>
        <w:t>определение величины чистого дохода по каждому году в течение предполагаемого срока эксплуатации объекта оценки до перепродажи либо до конца экономической жизни (если расчет ведется по данному варианту);</w:t>
      </w:r>
    </w:p>
    <w:p w:rsidR="004E240D" w:rsidRPr="004E240D" w:rsidRDefault="004E240D" w:rsidP="004E240D">
      <w:pPr>
        <w:numPr>
          <w:ilvl w:val="0"/>
          <w:numId w:val="32"/>
        </w:numPr>
        <w:ind w:left="567"/>
        <w:contextualSpacing/>
        <w:rPr>
          <w:rFonts w:eastAsia="B52"/>
        </w:rPr>
      </w:pPr>
      <w:r w:rsidRPr="004E240D">
        <w:rPr>
          <w:rFonts w:eastAsia="B52"/>
        </w:rPr>
        <w:t>определение ставки дисконта;</w:t>
      </w:r>
    </w:p>
    <w:p w:rsidR="004E240D" w:rsidRPr="004E240D" w:rsidRDefault="004E240D" w:rsidP="004E240D">
      <w:pPr>
        <w:numPr>
          <w:ilvl w:val="0"/>
          <w:numId w:val="32"/>
        </w:numPr>
        <w:ind w:left="567"/>
        <w:contextualSpacing/>
        <w:rPr>
          <w:rFonts w:eastAsia="B52"/>
        </w:rPr>
      </w:pPr>
      <w:r w:rsidRPr="004E240D">
        <w:rPr>
          <w:rFonts w:eastAsia="B52"/>
        </w:rPr>
        <w:t>дисконтирование потока чистых доходов за срок эксплуатации с использованием соответствующих значений фактора текущей стоимости денежной единицы (применение фактора текущей стоимости аннуитета невозможно, т.к. значения доходов меняются ежегодно);</w:t>
      </w:r>
    </w:p>
    <w:p w:rsidR="004E240D" w:rsidRPr="004E240D" w:rsidRDefault="004E240D" w:rsidP="004E240D">
      <w:pPr>
        <w:numPr>
          <w:ilvl w:val="0"/>
          <w:numId w:val="32"/>
        </w:numPr>
        <w:ind w:left="567"/>
        <w:contextualSpacing/>
        <w:rPr>
          <w:rFonts w:eastAsia="B52"/>
        </w:rPr>
      </w:pPr>
      <w:r w:rsidRPr="004E240D">
        <w:rPr>
          <w:rFonts w:eastAsia="B52"/>
        </w:rPr>
        <w:t>расчет стоимости перепродажи (реверсии) объекта оценки.</w:t>
      </w:r>
    </w:p>
    <w:p w:rsidR="004E240D" w:rsidRPr="004E240D" w:rsidRDefault="004E240D" w:rsidP="004E240D">
      <w:pPr>
        <w:numPr>
          <w:ilvl w:val="0"/>
          <w:numId w:val="32"/>
        </w:numPr>
        <w:ind w:left="567"/>
        <w:contextualSpacing/>
        <w:rPr>
          <w:rFonts w:eastAsia="B52"/>
        </w:rPr>
      </w:pPr>
      <w:r w:rsidRPr="004E240D">
        <w:rPr>
          <w:rFonts w:eastAsia="B52"/>
        </w:rPr>
        <w:t>Определение стоимости объекта путем сложения дисконтированного денежного потока и стоимости перепродажи объекта оценки.</w:t>
      </w:r>
    </w:p>
    <w:p w:rsidR="004E240D" w:rsidRPr="004E240D" w:rsidRDefault="004E240D" w:rsidP="004E240D">
      <w:pPr>
        <w:rPr>
          <w:rFonts w:eastAsia="B52"/>
        </w:rPr>
      </w:pPr>
      <w:r w:rsidRPr="004E240D">
        <w:rPr>
          <w:rFonts w:eastAsia="B52"/>
          <w:b/>
        </w:rPr>
        <w:t xml:space="preserve">Метод капитализации по расчётным моделям </w:t>
      </w:r>
      <w:r w:rsidRPr="004E240D">
        <w:rPr>
          <w:rFonts w:eastAsia="B52"/>
        </w:rPr>
        <w:t>применяется для оценки недвижимости, генерирующей регулярные потоки доходов с ожидаемой динамикой их изменения. Капитализация таких расчетов проводится по общей ставке капитализации, конструируемой на основе ставки дисконтирования, принимаемой в расчет модели возврата капитала, способов и условий финансирования, а также ожидаемых изменений доходов и стоимости недвижимости в будущем. Для оценки стоимости с использованием метода капитализации по расчетным моделям применяется формула:</w:t>
      </w:r>
    </w:p>
    <w:p w:rsidR="004E240D" w:rsidRPr="004E240D" w:rsidRDefault="004E240D" w:rsidP="004E240D">
      <w:pPr>
        <w:spacing w:before="0"/>
        <w:ind w:firstLine="709"/>
        <w:rPr>
          <w:rFonts w:ascii="Times New Roman" w:eastAsia="B52" w:hAnsi="Times New Roman"/>
          <w:szCs w:val="20"/>
        </w:rPr>
      </w:pPr>
    </w:p>
    <w:p w:rsidR="004E240D" w:rsidRPr="004E240D" w:rsidRDefault="004E240D" w:rsidP="004E240D">
      <w:pPr>
        <w:spacing w:before="0"/>
        <w:ind w:firstLine="709"/>
        <w:jc w:val="center"/>
        <w:rPr>
          <w:rFonts w:eastAsia="B52"/>
          <w:b/>
          <w:sz w:val="28"/>
          <w:szCs w:val="28"/>
        </w:rPr>
      </w:pPr>
      <m:oMathPara>
        <m:oMath>
          <m:r>
            <m:rPr>
              <m:nor/>
            </m:rPr>
            <w:rPr>
              <w:rFonts w:eastAsia="B52"/>
              <w:b/>
            </w:rPr>
            <m:t>Стоимость</m:t>
          </m:r>
          <m:r>
            <m:rPr>
              <m:nor/>
            </m:rPr>
            <w:rPr>
              <w:rFonts w:eastAsia="B52"/>
              <w:b/>
              <w:sz w:val="28"/>
              <w:szCs w:val="28"/>
            </w:rPr>
            <m:t>=</m:t>
          </m:r>
          <m:f>
            <m:fPr>
              <m:ctrlPr>
                <w:rPr>
                  <w:rFonts w:ascii="Cambria Math" w:eastAsia="B52" w:hAnsi="Cambria Math"/>
                  <w:b/>
                  <w:i/>
                  <w:sz w:val="28"/>
                  <w:szCs w:val="28"/>
                </w:rPr>
              </m:ctrlPr>
            </m:fPr>
            <m:num>
              <m:r>
                <m:rPr>
                  <m:nor/>
                </m:rPr>
                <w:rPr>
                  <w:rFonts w:eastAsia="B52"/>
                  <w:b/>
                  <w:sz w:val="28"/>
                  <w:szCs w:val="28"/>
                </w:rPr>
                <m:t>ЧОД×(1+</m:t>
              </m:r>
              <m:sSub>
                <m:sSubPr>
                  <m:ctrlPr>
                    <w:rPr>
                      <w:rFonts w:ascii="Cambria Math" w:eastAsia="B52" w:hAnsi="Cambria Math"/>
                      <w:b/>
                      <w:i/>
                      <w:sz w:val="28"/>
                      <w:szCs w:val="28"/>
                      <w:lang w:val="en-US"/>
                    </w:rPr>
                  </m:ctrlPr>
                </m:sSubPr>
                <m:e>
                  <m:r>
                    <m:rPr>
                      <m:nor/>
                    </m:rPr>
                    <w:rPr>
                      <w:rFonts w:eastAsia="B52"/>
                      <w:b/>
                      <w:sz w:val="28"/>
                      <w:szCs w:val="28"/>
                      <w:lang w:val="en-US"/>
                    </w:rPr>
                    <m:t>g</m:t>
                  </m:r>
                </m:e>
                <m:sub>
                  <m:r>
                    <m:rPr>
                      <m:nor/>
                    </m:rPr>
                    <w:rPr>
                      <w:rFonts w:eastAsia="B52"/>
                      <w:b/>
                      <w:sz w:val="28"/>
                      <w:szCs w:val="28"/>
                      <w:lang w:val="en-US"/>
                    </w:rPr>
                    <m:t>a</m:t>
                  </m:r>
                </m:sub>
              </m:sSub>
              <m:r>
                <m:rPr>
                  <m:nor/>
                </m:rPr>
                <w:rPr>
                  <w:rFonts w:eastAsia="B52"/>
                  <w:b/>
                  <w:sz w:val="28"/>
                  <w:szCs w:val="28"/>
                </w:rPr>
                <m:t>)</m:t>
              </m:r>
            </m:num>
            <m:den>
              <m:r>
                <m:rPr>
                  <m:nor/>
                </m:rPr>
                <w:rPr>
                  <w:rFonts w:eastAsia="B52"/>
                  <w:b/>
                  <w:sz w:val="28"/>
                  <w:szCs w:val="28"/>
                </w:rPr>
                <m:t>R</m:t>
              </m:r>
            </m:den>
          </m:f>
        </m:oMath>
      </m:oMathPara>
    </w:p>
    <w:p w:rsidR="004E240D" w:rsidRPr="004E240D" w:rsidRDefault="004E240D" w:rsidP="004E240D">
      <w:pPr>
        <w:spacing w:before="0"/>
        <w:ind w:firstLine="720"/>
        <w:jc w:val="left"/>
        <w:rPr>
          <w:rFonts w:ascii="Times New Roman" w:eastAsia="B52" w:hAnsi="Times New Roman"/>
          <w:b/>
          <w:sz w:val="10"/>
          <w:szCs w:val="10"/>
        </w:rPr>
      </w:pPr>
    </w:p>
    <w:p w:rsidR="004E240D" w:rsidRPr="004E240D" w:rsidRDefault="004E240D" w:rsidP="004E240D">
      <w:pPr>
        <w:spacing w:before="0"/>
        <w:ind w:firstLine="720"/>
        <w:jc w:val="left"/>
        <w:rPr>
          <w:rFonts w:ascii="Times New Roman" w:eastAsia="B52" w:hAnsi="Times New Roman"/>
          <w:sz w:val="10"/>
          <w:szCs w:val="10"/>
        </w:rPr>
      </w:pPr>
    </w:p>
    <w:p w:rsidR="004E240D" w:rsidRPr="004E240D" w:rsidRDefault="004E240D" w:rsidP="004E240D">
      <w:pPr>
        <w:rPr>
          <w:rFonts w:eastAsia="B52"/>
        </w:rPr>
      </w:pPr>
      <w:r w:rsidRPr="004E240D">
        <w:rPr>
          <w:rFonts w:eastAsia="B52"/>
        </w:rPr>
        <w:t>где ЧОД – чистый операционный доход, полученный в текущем году;</w:t>
      </w:r>
    </w:p>
    <w:p w:rsidR="004E240D" w:rsidRPr="004E240D" w:rsidRDefault="004E240D" w:rsidP="004E240D">
      <w:pPr>
        <w:rPr>
          <w:rFonts w:eastAsia="B52"/>
        </w:rPr>
      </w:pPr>
      <w:r w:rsidRPr="004E240D">
        <w:rPr>
          <w:rFonts w:eastAsia="B52"/>
          <w:lang w:val="en-US"/>
        </w:rPr>
        <w:t>g</w:t>
      </w:r>
      <w:r w:rsidRPr="004E240D">
        <w:rPr>
          <w:rFonts w:eastAsia="B52"/>
          <w:vertAlign w:val="subscript"/>
          <w:lang w:val="en-US"/>
        </w:rPr>
        <w:t>a</w:t>
      </w:r>
      <w:r w:rsidRPr="004E240D">
        <w:rPr>
          <w:rFonts w:eastAsia="B52"/>
        </w:rPr>
        <w:t>– темп роста арендной ставки, прогнозируемый на первый прогнозный год;</w:t>
      </w:r>
    </w:p>
    <w:p w:rsidR="004E240D" w:rsidRPr="004E240D" w:rsidRDefault="004E240D" w:rsidP="004E240D">
      <w:pPr>
        <w:rPr>
          <w:rFonts w:eastAsia="B52"/>
        </w:rPr>
      </w:pPr>
      <w:r w:rsidRPr="004E240D">
        <w:rPr>
          <w:rFonts w:eastAsia="B52"/>
          <w:lang w:val="en-US"/>
        </w:rPr>
        <w:t>R</w:t>
      </w:r>
      <w:r w:rsidRPr="004E240D">
        <w:rPr>
          <w:rFonts w:eastAsia="B52"/>
        </w:rPr>
        <w:t xml:space="preserve"> – ставка капитализации.</w:t>
      </w:r>
    </w:p>
    <w:p w:rsidR="004E240D" w:rsidRPr="004E240D" w:rsidRDefault="004E240D" w:rsidP="004E240D">
      <w:pPr>
        <w:rPr>
          <w:rFonts w:eastAsia="B52"/>
        </w:rPr>
      </w:pPr>
      <w:r w:rsidRPr="004E240D">
        <w:rPr>
          <w:rFonts w:eastAsia="B52"/>
        </w:rPr>
        <w:lastRenderedPageBreak/>
        <w:t>Метод капитализации по расчетным моделям  применяется тогда, когда оцениваемый объект недвижимости генерирует постоянные или регулярно  изменяющиеся доходы.</w:t>
      </w:r>
    </w:p>
    <w:p w:rsidR="004E240D" w:rsidRPr="004E240D" w:rsidRDefault="004E240D" w:rsidP="004E240D">
      <w:pPr>
        <w:rPr>
          <w:rFonts w:eastAsia="B52"/>
        </w:rPr>
      </w:pPr>
      <w:r w:rsidRPr="004E240D">
        <w:rPr>
          <w:rFonts w:eastAsia="B52"/>
        </w:rPr>
        <w:t xml:space="preserve">Это возможно в том случае, если объект недвижимости находится в функциональном состоянии и его использование соответствует наиболее эффективному. </w:t>
      </w:r>
    </w:p>
    <w:p w:rsidR="004E240D" w:rsidRPr="004E240D" w:rsidRDefault="004E240D" w:rsidP="004E240D">
      <w:pPr>
        <w:rPr>
          <w:rFonts w:eastAsia="B52"/>
        </w:rPr>
      </w:pPr>
      <w:r w:rsidRPr="004E240D">
        <w:rPr>
          <w:rFonts w:eastAsia="B52"/>
        </w:rPr>
        <w:t xml:space="preserve">Результат анализа основных тенденций на рынке недвижимости позволяет сделать вывод о том, что в перспективе  не существуют предпосылок для </w:t>
      </w:r>
      <w:r w:rsidR="00CF45C8">
        <w:rPr>
          <w:rFonts w:eastAsia="B52"/>
        </w:rPr>
        <w:t>резкого</w:t>
      </w:r>
      <w:r w:rsidRPr="004E240D">
        <w:rPr>
          <w:rFonts w:eastAsia="B52"/>
        </w:rPr>
        <w:t xml:space="preserve"> изменения денежных потоков (например, уровень арендной платы). </w:t>
      </w:r>
      <w:r w:rsidR="00CF45C8">
        <w:rPr>
          <w:rFonts w:eastAsia="B52"/>
        </w:rPr>
        <w:t>Рост арендной платы и эксплуатационных расходов находится на уровне ожиданий участников рынка недвижимости.</w:t>
      </w:r>
    </w:p>
    <w:p w:rsidR="00427F28" w:rsidRDefault="00427F28" w:rsidP="004E240D">
      <w:pPr>
        <w:rPr>
          <w:rFonts w:eastAsia="B52"/>
        </w:rPr>
      </w:pPr>
      <w:r>
        <w:rPr>
          <w:rFonts w:eastAsia="B52"/>
        </w:rPr>
        <w:t xml:space="preserve">В связи с вышеизложенным, при применении доходного подхода </w:t>
      </w:r>
      <w:r w:rsidR="00A55FC1">
        <w:rPr>
          <w:rFonts w:eastAsia="B52"/>
        </w:rPr>
        <w:t xml:space="preserve">был использован </w:t>
      </w:r>
      <w:r w:rsidRPr="00427F28">
        <w:rPr>
          <w:rFonts w:eastAsia="B52"/>
          <w:i/>
        </w:rPr>
        <w:t>метод капитализации по расчетным моделям</w:t>
      </w:r>
      <w:r>
        <w:rPr>
          <w:rFonts w:eastAsia="B52"/>
        </w:rPr>
        <w:t>.</w:t>
      </w:r>
    </w:p>
    <w:p w:rsidR="004E240D" w:rsidRPr="004E240D" w:rsidRDefault="004E240D" w:rsidP="004E240D">
      <w:pPr>
        <w:rPr>
          <w:rFonts w:eastAsia="B52"/>
        </w:rPr>
      </w:pPr>
      <w:r w:rsidRPr="004E240D">
        <w:rPr>
          <w:rFonts w:eastAsia="B52"/>
        </w:rPr>
        <w:t>Независимо от того, какой из методов применяется для расчета, в общем случае оценка рыночной стоимости с использованием доходного подхода включает в себя ряд следующих обязательных этапов:</w:t>
      </w:r>
    </w:p>
    <w:p w:rsidR="004E240D" w:rsidRPr="004E240D" w:rsidRDefault="004E240D" w:rsidP="004E240D">
      <w:pPr>
        <w:numPr>
          <w:ilvl w:val="0"/>
          <w:numId w:val="31"/>
        </w:numPr>
        <w:ind w:left="709"/>
        <w:contextualSpacing/>
        <w:rPr>
          <w:rFonts w:eastAsia="B52"/>
        </w:rPr>
      </w:pPr>
      <w:r w:rsidRPr="004E240D">
        <w:rPr>
          <w:rFonts w:eastAsia="B52"/>
        </w:rPr>
        <w:t>Сбор рыночной информации о доходности объектов</w:t>
      </w:r>
      <w:r w:rsidRPr="004E240D">
        <w:rPr>
          <w:rFonts w:eastAsia="B52"/>
        </w:rPr>
        <w:noBreakHyphen/>
        <w:t>аналогов (объектов, сопоставимых с объектом оценки по наиболее близкому к нему составу и уровню ценообразующих факторов).</w:t>
      </w:r>
    </w:p>
    <w:p w:rsidR="004E240D" w:rsidRPr="004E240D" w:rsidRDefault="004E240D" w:rsidP="004E240D">
      <w:pPr>
        <w:numPr>
          <w:ilvl w:val="0"/>
          <w:numId w:val="31"/>
        </w:numPr>
        <w:ind w:left="709"/>
        <w:contextualSpacing/>
        <w:rPr>
          <w:rFonts w:eastAsia="B52"/>
        </w:rPr>
      </w:pPr>
      <w:r w:rsidRPr="004E240D">
        <w:rPr>
          <w:rFonts w:eastAsia="B52"/>
        </w:rPr>
        <w:t>Оценка уровня доходов объекта оценки на основе анализа доходов объектов</w:t>
      </w:r>
      <w:r w:rsidRPr="004E240D">
        <w:rPr>
          <w:rFonts w:eastAsia="B52"/>
        </w:rPr>
        <w:noBreakHyphen/>
        <w:t>аналогов.</w:t>
      </w:r>
    </w:p>
    <w:p w:rsidR="004E240D" w:rsidRPr="004E240D" w:rsidRDefault="004E240D" w:rsidP="004E240D">
      <w:pPr>
        <w:numPr>
          <w:ilvl w:val="0"/>
          <w:numId w:val="31"/>
        </w:numPr>
        <w:ind w:left="709"/>
        <w:contextualSpacing/>
        <w:rPr>
          <w:rFonts w:eastAsia="B52"/>
        </w:rPr>
      </w:pPr>
      <w:r w:rsidRPr="004E240D">
        <w:rPr>
          <w:rFonts w:eastAsia="B52"/>
        </w:rPr>
        <w:t xml:space="preserve">Оценка норм капитализации или дисконтирования на основе соответствующих показателей объектов-аналогов, инвестиции в которые сопоставимы по уровню рисков с инвестициями в объект оценки. </w:t>
      </w:r>
    </w:p>
    <w:p w:rsidR="004E240D" w:rsidRPr="004E240D" w:rsidRDefault="004E240D" w:rsidP="004E240D">
      <w:pPr>
        <w:numPr>
          <w:ilvl w:val="0"/>
          <w:numId w:val="31"/>
        </w:numPr>
        <w:ind w:left="709"/>
        <w:contextualSpacing/>
        <w:rPr>
          <w:rFonts w:eastAsia="B52"/>
        </w:rPr>
      </w:pPr>
      <w:r w:rsidRPr="004E240D">
        <w:rPr>
          <w:rFonts w:eastAsia="B52"/>
        </w:rPr>
        <w:t>Капитализация (дисконтирование) доходов в текущую стоимость и формирование мнения о конечном результате — оценке рыночной стоимости с использованием доходного подхода.</w:t>
      </w:r>
    </w:p>
    <w:p w:rsidR="004E240D" w:rsidRPr="004E240D" w:rsidRDefault="004E240D" w:rsidP="000D789D">
      <w:pPr>
        <w:pStyle w:val="21"/>
        <w:numPr>
          <w:ilvl w:val="1"/>
          <w:numId w:val="3"/>
        </w:numPr>
        <w:tabs>
          <w:tab w:val="num" w:pos="1080"/>
        </w:tabs>
        <w:ind w:left="788" w:hanging="431"/>
        <w:jc w:val="left"/>
      </w:pPr>
      <w:bookmarkStart w:id="118" w:name="_Toc446621319"/>
      <w:bookmarkStart w:id="119" w:name="_Toc469309635"/>
      <w:r w:rsidRPr="004E240D">
        <w:t>Расчет ЧОД от объекта недвижимости</w:t>
      </w:r>
      <w:bookmarkEnd w:id="118"/>
      <w:bookmarkEnd w:id="119"/>
    </w:p>
    <w:p w:rsidR="004E240D" w:rsidRPr="004E240D" w:rsidRDefault="00F64E85" w:rsidP="004E240D">
      <w:pPr>
        <w:numPr>
          <w:ilvl w:val="0"/>
          <w:numId w:val="33"/>
        </w:numPr>
        <w:contextualSpacing/>
        <w:rPr>
          <w:rFonts w:eastAsia="B52"/>
        </w:rPr>
      </w:pPr>
      <w:r>
        <w:rPr>
          <w:rFonts w:eastAsia="B52"/>
        </w:rPr>
        <w:t>Расчет</w:t>
      </w:r>
      <w:r w:rsidR="004E240D" w:rsidRPr="004E240D">
        <w:rPr>
          <w:rFonts w:eastAsia="B52"/>
        </w:rPr>
        <w:t xml:space="preserve"> ПВД (потенциальный валовой доход).</w:t>
      </w:r>
    </w:p>
    <w:p w:rsidR="004E240D" w:rsidRPr="004E240D" w:rsidRDefault="004E240D" w:rsidP="004E240D">
      <w:pPr>
        <w:rPr>
          <w:rFonts w:eastAsia="B52"/>
        </w:rPr>
      </w:pPr>
      <w:r w:rsidRPr="004E240D">
        <w:rPr>
          <w:rFonts w:eastAsia="B52"/>
        </w:rPr>
        <w:t>Потенциальный валовой доход – общий доход, который можно получить от недвижимости при 100% занятости ее площадей без учета всех потерь и расходов. В данном случае, в качестве потенциального дохода,  рассматриваются денежные поступления от арендаторов.</w:t>
      </w:r>
    </w:p>
    <w:p w:rsidR="004E240D" w:rsidRPr="004E240D" w:rsidRDefault="004E240D" w:rsidP="004E240D">
      <w:pPr>
        <w:ind w:firstLine="0"/>
        <w:jc w:val="center"/>
        <w:rPr>
          <w:rFonts w:eastAsia="B52"/>
          <w:b/>
        </w:rPr>
      </w:pPr>
      <w:r w:rsidRPr="004E240D">
        <w:rPr>
          <w:rFonts w:eastAsia="B52"/>
          <w:b/>
        </w:rPr>
        <w:t>ПВД =S</w:t>
      </w:r>
      <w:r w:rsidRPr="004E240D">
        <w:rPr>
          <w:rFonts w:eastAsia="B52"/>
          <w:b/>
          <w:vertAlign w:val="subscript"/>
        </w:rPr>
        <w:t>общ.</w:t>
      </w:r>
      <w:r w:rsidRPr="004E240D">
        <w:rPr>
          <w:rFonts w:eastAsia="B52"/>
          <w:b/>
        </w:rPr>
        <w:t>*С</w:t>
      </w:r>
      <w:r w:rsidRPr="004E240D">
        <w:rPr>
          <w:rFonts w:eastAsia="B52"/>
          <w:b/>
          <w:vertAlign w:val="subscript"/>
        </w:rPr>
        <w:t>год</w:t>
      </w:r>
    </w:p>
    <w:p w:rsidR="004E240D" w:rsidRPr="004E240D" w:rsidRDefault="004E240D" w:rsidP="004E240D">
      <w:pPr>
        <w:rPr>
          <w:rFonts w:eastAsia="B52"/>
          <w:b/>
          <w:sz w:val="10"/>
          <w:szCs w:val="10"/>
        </w:rPr>
      </w:pPr>
    </w:p>
    <w:p w:rsidR="004E240D" w:rsidRPr="004E240D" w:rsidRDefault="004E240D" w:rsidP="004E240D">
      <w:pPr>
        <w:rPr>
          <w:rFonts w:eastAsia="B52"/>
        </w:rPr>
      </w:pPr>
      <w:r w:rsidRPr="004E240D">
        <w:rPr>
          <w:rFonts w:eastAsia="B52"/>
        </w:rPr>
        <w:t xml:space="preserve">где </w:t>
      </w:r>
      <w:r w:rsidRPr="004E240D">
        <w:rPr>
          <w:rFonts w:eastAsia="B52"/>
          <w:b/>
          <w:lang w:val="en-US"/>
        </w:rPr>
        <w:t>S</w:t>
      </w:r>
      <w:r w:rsidRPr="004E240D">
        <w:rPr>
          <w:rFonts w:eastAsia="B52"/>
          <w:b/>
          <w:vertAlign w:val="subscript"/>
        </w:rPr>
        <w:t>общ.</w:t>
      </w:r>
      <w:r w:rsidRPr="004E240D">
        <w:rPr>
          <w:rFonts w:eastAsia="B52"/>
        </w:rPr>
        <w:t xml:space="preserve"> – общая площадь здания или помещения; </w:t>
      </w:r>
    </w:p>
    <w:p w:rsidR="004E240D" w:rsidRPr="004E240D" w:rsidRDefault="004E240D" w:rsidP="004E240D">
      <w:pPr>
        <w:rPr>
          <w:rFonts w:eastAsia="B52"/>
        </w:rPr>
      </w:pPr>
      <w:r w:rsidRPr="004E240D">
        <w:rPr>
          <w:rFonts w:eastAsia="B52"/>
          <w:b/>
        </w:rPr>
        <w:t>С</w:t>
      </w:r>
      <w:r w:rsidRPr="004E240D">
        <w:rPr>
          <w:rFonts w:eastAsia="B52"/>
          <w:b/>
          <w:vertAlign w:val="subscript"/>
        </w:rPr>
        <w:t>год</w:t>
      </w:r>
      <w:r w:rsidRPr="004E240D">
        <w:rPr>
          <w:rFonts w:eastAsia="B52"/>
        </w:rPr>
        <w:t>– годовая арендная ставка.</w:t>
      </w:r>
    </w:p>
    <w:p w:rsidR="004E240D" w:rsidRPr="004E240D" w:rsidRDefault="004E240D" w:rsidP="004E240D">
      <w:pPr>
        <w:rPr>
          <w:rFonts w:eastAsia="B52"/>
        </w:rPr>
      </w:pPr>
      <w:r w:rsidRPr="004E240D">
        <w:rPr>
          <w:rFonts w:eastAsia="B52"/>
        </w:rPr>
        <w:t xml:space="preserve">Наиболее эффективным использованием объектов недвижимости является передача их в аренду. Чистый операционный доход (стабилизированный доход) от сдачи объектов недвижимости в аренду был рассчитан на основании анализа месячных ставок арендной платы по объектам недвижимости наиболее близким по своим характеристикам к оцениваемому объекту, потерь и операционных расходов. </w:t>
      </w:r>
    </w:p>
    <w:p w:rsidR="00164F17" w:rsidRDefault="00164F17" w:rsidP="004E240D">
      <w:pPr>
        <w:rPr>
          <w:rFonts w:eastAsia="B52"/>
          <w:szCs w:val="20"/>
        </w:rPr>
      </w:pPr>
      <w:r>
        <w:rPr>
          <w:rFonts w:eastAsia="B52"/>
          <w:szCs w:val="20"/>
        </w:rPr>
        <w:t>В качестве арендной ставки принимается среднее значение предлагаемых в аренду аналогичных помещений, расположенных в непосредственной близости от объекта оценки:</w:t>
      </w:r>
    </w:p>
    <w:p w:rsidR="00CB754D" w:rsidRDefault="00CB754D" w:rsidP="00CB754D">
      <w:pPr>
        <w:pStyle w:val="aff1"/>
      </w:pPr>
      <w:r>
        <w:lastRenderedPageBreak/>
        <w:t xml:space="preserve">Таблица </w:t>
      </w:r>
      <w:fldSimple w:instr=" SEQ Таблица \* ARABIC ">
        <w:r w:rsidR="00036F1D">
          <w:rPr>
            <w:noProof/>
          </w:rPr>
          <w:t>12</w:t>
        </w:r>
      </w:fldSimple>
      <w:r>
        <w:t>. Расчет арендной ставки</w:t>
      </w:r>
    </w:p>
    <w:tbl>
      <w:tblPr>
        <w:tblW w:w="10282" w:type="dxa"/>
        <w:tblLook w:val="04A0"/>
      </w:tblPr>
      <w:tblGrid>
        <w:gridCol w:w="1574"/>
        <w:gridCol w:w="1161"/>
        <w:gridCol w:w="4886"/>
        <w:gridCol w:w="1061"/>
        <w:gridCol w:w="1600"/>
      </w:tblGrid>
      <w:tr w:rsidR="008E7F04" w:rsidRPr="00164F17" w:rsidTr="00CB754D">
        <w:trPr>
          <w:trHeight w:val="20"/>
        </w:trPr>
        <w:tc>
          <w:tcPr>
            <w:tcW w:w="1574"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8E7F04" w:rsidRPr="00164F17" w:rsidRDefault="008E7F04" w:rsidP="00164F17">
            <w:pPr>
              <w:spacing w:before="0"/>
              <w:ind w:left="-57" w:right="-57" w:firstLine="0"/>
              <w:jc w:val="left"/>
              <w:rPr>
                <w:rFonts w:ascii="Verdana" w:hAnsi="Verdana" w:cs="Arial CYR"/>
                <w:b/>
                <w:bCs/>
                <w:sz w:val="16"/>
                <w:szCs w:val="16"/>
              </w:rPr>
            </w:pPr>
            <w:r w:rsidRPr="00164F17">
              <w:rPr>
                <w:rFonts w:ascii="Verdana" w:hAnsi="Verdana" w:cs="Arial CYR"/>
                <w:b/>
                <w:bCs/>
                <w:sz w:val="16"/>
                <w:szCs w:val="16"/>
              </w:rPr>
              <w:t>Адрес</w:t>
            </w:r>
          </w:p>
        </w:tc>
        <w:tc>
          <w:tcPr>
            <w:tcW w:w="1161" w:type="dxa"/>
            <w:tcBorders>
              <w:top w:val="single" w:sz="4" w:space="0" w:color="auto"/>
              <w:left w:val="nil"/>
              <w:bottom w:val="single" w:sz="4" w:space="0" w:color="auto"/>
              <w:right w:val="single" w:sz="4" w:space="0" w:color="auto"/>
            </w:tcBorders>
            <w:shd w:val="clear" w:color="000000" w:fill="D9D9D9"/>
            <w:noWrap/>
            <w:vAlign w:val="bottom"/>
            <w:hideMark/>
          </w:tcPr>
          <w:p w:rsidR="008E7F04" w:rsidRPr="00164F17" w:rsidRDefault="008E7F04" w:rsidP="00164F17">
            <w:pPr>
              <w:spacing w:before="0"/>
              <w:ind w:left="-57" w:right="-57" w:firstLine="0"/>
              <w:jc w:val="left"/>
              <w:rPr>
                <w:rFonts w:ascii="Verdana" w:hAnsi="Verdana" w:cs="Arial CYR"/>
                <w:b/>
                <w:bCs/>
                <w:sz w:val="16"/>
                <w:szCs w:val="16"/>
              </w:rPr>
            </w:pPr>
            <w:r w:rsidRPr="00164F17">
              <w:rPr>
                <w:rFonts w:ascii="Verdana" w:hAnsi="Verdana" w:cs="Arial CYR"/>
                <w:b/>
                <w:bCs/>
                <w:sz w:val="16"/>
                <w:szCs w:val="16"/>
              </w:rPr>
              <w:t>Описание</w:t>
            </w:r>
          </w:p>
        </w:tc>
        <w:tc>
          <w:tcPr>
            <w:tcW w:w="4886" w:type="dxa"/>
            <w:tcBorders>
              <w:top w:val="single" w:sz="4" w:space="0" w:color="auto"/>
              <w:left w:val="nil"/>
              <w:bottom w:val="single" w:sz="4" w:space="0" w:color="auto"/>
              <w:right w:val="single" w:sz="4" w:space="0" w:color="auto"/>
            </w:tcBorders>
            <w:shd w:val="clear" w:color="000000" w:fill="D9D9D9"/>
            <w:noWrap/>
            <w:vAlign w:val="bottom"/>
            <w:hideMark/>
          </w:tcPr>
          <w:p w:rsidR="008E7F04" w:rsidRPr="00164F17" w:rsidRDefault="008E7F04" w:rsidP="00164F17">
            <w:pPr>
              <w:spacing w:before="0"/>
              <w:ind w:left="-57" w:right="-57" w:firstLine="0"/>
              <w:jc w:val="left"/>
              <w:rPr>
                <w:rFonts w:ascii="Verdana" w:hAnsi="Verdana" w:cs="Arial CYR"/>
                <w:b/>
                <w:bCs/>
                <w:sz w:val="16"/>
                <w:szCs w:val="16"/>
              </w:rPr>
            </w:pPr>
            <w:r w:rsidRPr="00164F17">
              <w:rPr>
                <w:rFonts w:ascii="Verdana" w:hAnsi="Verdana" w:cs="Arial CYR"/>
                <w:b/>
                <w:bCs/>
                <w:sz w:val="16"/>
                <w:szCs w:val="16"/>
              </w:rPr>
              <w:t>Текст</w:t>
            </w:r>
          </w:p>
        </w:tc>
        <w:tc>
          <w:tcPr>
            <w:tcW w:w="1061" w:type="dxa"/>
            <w:tcBorders>
              <w:top w:val="single" w:sz="4" w:space="0" w:color="auto"/>
              <w:left w:val="nil"/>
              <w:bottom w:val="single" w:sz="4" w:space="0" w:color="auto"/>
              <w:right w:val="single" w:sz="4" w:space="0" w:color="auto"/>
            </w:tcBorders>
            <w:shd w:val="clear" w:color="000000" w:fill="D9D9D9"/>
            <w:noWrap/>
            <w:vAlign w:val="bottom"/>
            <w:hideMark/>
          </w:tcPr>
          <w:p w:rsidR="008E7F04" w:rsidRPr="00164F17" w:rsidRDefault="008E7F04" w:rsidP="00164F17">
            <w:pPr>
              <w:spacing w:before="0"/>
              <w:ind w:left="-57" w:right="-57" w:firstLine="0"/>
              <w:jc w:val="left"/>
              <w:rPr>
                <w:rFonts w:ascii="Verdana" w:hAnsi="Verdana" w:cs="Arial CYR"/>
                <w:b/>
                <w:bCs/>
                <w:sz w:val="16"/>
                <w:szCs w:val="16"/>
              </w:rPr>
            </w:pPr>
            <w:r w:rsidRPr="00164F17">
              <w:rPr>
                <w:rFonts w:ascii="Verdana" w:hAnsi="Verdana" w:cs="Arial CYR"/>
                <w:b/>
                <w:bCs/>
                <w:sz w:val="16"/>
                <w:szCs w:val="16"/>
              </w:rPr>
              <w:t>Арендная ставка, руб./кв.м</w:t>
            </w:r>
          </w:p>
        </w:tc>
        <w:tc>
          <w:tcPr>
            <w:tcW w:w="1600" w:type="dxa"/>
            <w:tcBorders>
              <w:top w:val="single" w:sz="4" w:space="0" w:color="auto"/>
              <w:left w:val="nil"/>
              <w:bottom w:val="single" w:sz="4" w:space="0" w:color="auto"/>
              <w:right w:val="single" w:sz="4" w:space="0" w:color="auto"/>
            </w:tcBorders>
            <w:shd w:val="clear" w:color="000000" w:fill="D9D9D9"/>
            <w:noWrap/>
            <w:vAlign w:val="bottom"/>
            <w:hideMark/>
          </w:tcPr>
          <w:p w:rsidR="008E7F04" w:rsidRPr="00164F17" w:rsidRDefault="008E7F04" w:rsidP="00164F17">
            <w:pPr>
              <w:spacing w:before="0"/>
              <w:ind w:left="-57" w:right="-57" w:firstLine="0"/>
              <w:jc w:val="left"/>
              <w:rPr>
                <w:rFonts w:ascii="Verdana" w:hAnsi="Verdana" w:cs="Arial CYR"/>
                <w:b/>
                <w:bCs/>
                <w:sz w:val="16"/>
                <w:szCs w:val="16"/>
              </w:rPr>
            </w:pPr>
            <w:r w:rsidRPr="00164F17">
              <w:rPr>
                <w:rFonts w:ascii="Verdana" w:hAnsi="Verdana" w:cs="Arial CYR"/>
                <w:b/>
                <w:bCs/>
                <w:sz w:val="16"/>
                <w:szCs w:val="16"/>
              </w:rPr>
              <w:t>Источник</w:t>
            </w:r>
          </w:p>
        </w:tc>
      </w:tr>
      <w:tr w:rsidR="008E7F04" w:rsidRPr="00164F17" w:rsidTr="00CB754D">
        <w:trPr>
          <w:trHeight w:val="20"/>
        </w:trPr>
        <w:tc>
          <w:tcPr>
            <w:tcW w:w="1574" w:type="dxa"/>
            <w:tcBorders>
              <w:top w:val="nil"/>
              <w:left w:val="single" w:sz="4" w:space="0" w:color="auto"/>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Москва, судакова, 10</w:t>
            </w:r>
          </w:p>
        </w:tc>
        <w:tc>
          <w:tcPr>
            <w:tcW w:w="1161" w:type="dxa"/>
            <w:tcBorders>
              <w:top w:val="nil"/>
              <w:left w:val="nil"/>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Офисное помещение, 30 м²,  35</w:t>
            </w:r>
            <w:r w:rsidRPr="00D56A0F">
              <w:rPr>
                <w:rFonts w:ascii="Arial" w:hAnsi="Arial" w:cs="Arial"/>
                <w:color w:val="333333"/>
                <w:sz w:val="16"/>
                <w:szCs w:val="16"/>
              </w:rPr>
              <w:t> </w:t>
            </w:r>
            <w:r w:rsidRPr="00D56A0F">
              <w:rPr>
                <w:rFonts w:ascii="Verdana" w:hAnsi="Verdana" w:cs="Verdana"/>
                <w:color w:val="333333"/>
                <w:sz w:val="16"/>
                <w:szCs w:val="16"/>
              </w:rPr>
              <w:t xml:space="preserve">000 </w:t>
            </w:r>
            <w:r w:rsidR="000C555F">
              <w:rPr>
                <w:rFonts w:ascii="Verdana" w:hAnsi="Verdana" w:cs="Verdana"/>
                <w:color w:val="333333"/>
                <w:sz w:val="16"/>
                <w:szCs w:val="16"/>
              </w:rPr>
              <w:t>руб.</w:t>
            </w:r>
            <w:r w:rsidRPr="00D56A0F">
              <w:rPr>
                <w:rFonts w:ascii="Verdana" w:hAnsi="Verdana" w:cs="Verdana"/>
                <w:color w:val="333333"/>
                <w:sz w:val="16"/>
                <w:szCs w:val="16"/>
              </w:rPr>
              <w:t>/мес</w:t>
            </w:r>
          </w:p>
        </w:tc>
        <w:tc>
          <w:tcPr>
            <w:tcW w:w="4886" w:type="dxa"/>
            <w:tcBorders>
              <w:top w:val="nil"/>
              <w:left w:val="nil"/>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Собственник. 1 кабинет 5 этаж: 30м2-35 000руб./мес, качественная отделка, готов к въезду, Отдельно оплачивается интернет и телефония</w:t>
            </w:r>
          </w:p>
        </w:tc>
        <w:tc>
          <w:tcPr>
            <w:tcW w:w="1061" w:type="dxa"/>
            <w:tcBorders>
              <w:top w:val="nil"/>
              <w:left w:val="nil"/>
              <w:bottom w:val="single" w:sz="4" w:space="0" w:color="auto"/>
              <w:right w:val="single" w:sz="4" w:space="0" w:color="auto"/>
            </w:tcBorders>
            <w:shd w:val="clear" w:color="auto" w:fill="auto"/>
            <w:noWrap/>
            <w:vAlign w:val="bottom"/>
            <w:hideMark/>
          </w:tcPr>
          <w:p w:rsidR="008E7F04" w:rsidRPr="00164F17" w:rsidRDefault="00D56A0F" w:rsidP="008E7F04">
            <w:pPr>
              <w:spacing w:before="0"/>
              <w:ind w:left="-57" w:right="-57" w:firstLine="0"/>
              <w:jc w:val="right"/>
              <w:rPr>
                <w:rFonts w:ascii="Verdana" w:hAnsi="Verdana" w:cs="Arial CYR"/>
                <w:sz w:val="16"/>
                <w:szCs w:val="16"/>
              </w:rPr>
            </w:pPr>
            <w:r>
              <w:rPr>
                <w:rFonts w:ascii="Verdana" w:hAnsi="Verdana" w:cs="Arial CYR"/>
                <w:sz w:val="16"/>
                <w:szCs w:val="16"/>
              </w:rPr>
              <w:t>1167</w:t>
            </w:r>
          </w:p>
        </w:tc>
        <w:tc>
          <w:tcPr>
            <w:tcW w:w="1600" w:type="dxa"/>
            <w:tcBorders>
              <w:top w:val="nil"/>
              <w:left w:val="nil"/>
              <w:bottom w:val="single" w:sz="4" w:space="0" w:color="auto"/>
              <w:right w:val="single" w:sz="4" w:space="0" w:color="auto"/>
            </w:tcBorders>
            <w:shd w:val="clear" w:color="000000" w:fill="FFFFFF"/>
            <w:hideMark/>
          </w:tcPr>
          <w:p w:rsidR="008E7F04" w:rsidRPr="00164F17" w:rsidRDefault="00C63775" w:rsidP="00164F17">
            <w:pPr>
              <w:spacing w:before="0"/>
              <w:ind w:left="-57" w:right="-57" w:firstLine="0"/>
              <w:jc w:val="left"/>
              <w:rPr>
                <w:rFonts w:ascii="Arial CYR" w:hAnsi="Arial CYR" w:cs="Arial CYR"/>
                <w:color w:val="0000FF"/>
                <w:sz w:val="16"/>
                <w:szCs w:val="16"/>
                <w:u w:val="single"/>
              </w:rPr>
            </w:pPr>
            <w:hyperlink r:id="rId32" w:history="1">
              <w:r w:rsidR="008E7F04" w:rsidRPr="00547B54">
                <w:rPr>
                  <w:rStyle w:val="af6"/>
                  <w:rFonts w:ascii="Arial CYR" w:hAnsi="Arial CYR" w:cs="Arial CYR"/>
                  <w:sz w:val="16"/>
                  <w:szCs w:val="16"/>
                </w:rPr>
                <w:t>https://www.avito.ru/</w:t>
              </w:r>
            </w:hyperlink>
          </w:p>
        </w:tc>
      </w:tr>
      <w:tr w:rsidR="008E7F04" w:rsidRPr="00164F17" w:rsidTr="00CB754D">
        <w:trPr>
          <w:trHeight w:val="20"/>
        </w:trPr>
        <w:tc>
          <w:tcPr>
            <w:tcW w:w="1574" w:type="dxa"/>
            <w:tcBorders>
              <w:top w:val="nil"/>
              <w:left w:val="single" w:sz="4" w:space="0" w:color="auto"/>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Москва, район Люблино, Люблинская ул., 64</w:t>
            </w:r>
          </w:p>
        </w:tc>
        <w:tc>
          <w:tcPr>
            <w:tcW w:w="1161" w:type="dxa"/>
            <w:tcBorders>
              <w:top w:val="nil"/>
              <w:left w:val="nil"/>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 xml:space="preserve">Офисное помещение, 270 м²  245 250 </w:t>
            </w:r>
            <w:r w:rsidR="000C555F">
              <w:rPr>
                <w:rFonts w:ascii="Verdana" w:hAnsi="Verdana" w:cs="Verdana"/>
                <w:color w:val="333333"/>
                <w:sz w:val="16"/>
                <w:szCs w:val="16"/>
              </w:rPr>
              <w:t>руб.</w:t>
            </w:r>
            <w:r w:rsidRPr="00D56A0F">
              <w:rPr>
                <w:rFonts w:ascii="Verdana" w:hAnsi="Verdana" w:cs="Verdana"/>
                <w:color w:val="333333"/>
                <w:sz w:val="16"/>
                <w:szCs w:val="16"/>
              </w:rPr>
              <w:t>/мес.</w:t>
            </w:r>
          </w:p>
        </w:tc>
        <w:tc>
          <w:tcPr>
            <w:tcW w:w="4886" w:type="dxa"/>
            <w:tcBorders>
              <w:top w:val="nil"/>
              <w:left w:val="nil"/>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БЕЗ КОМИССИИ! Сдается ПСН, прямая аренда. Под услуги, торговлю (кроме продуктов питания) 270 кв.м. Отдельный блок, состоящий из 3-х проходных комнат,собственная котельная, объект охраняется вневедоственной охраной, НДС и ком. услуги включены в цену, телефон и интернет, отличный подъезд, возможность повесить рекламную вывеску на фасаде здания, объект очень удобно расположен - в 10 мин. пешком от ст.м. Люблино</w:t>
            </w:r>
          </w:p>
        </w:tc>
        <w:tc>
          <w:tcPr>
            <w:tcW w:w="1061" w:type="dxa"/>
            <w:tcBorders>
              <w:top w:val="nil"/>
              <w:left w:val="nil"/>
              <w:bottom w:val="single" w:sz="4" w:space="0" w:color="auto"/>
              <w:right w:val="single" w:sz="4" w:space="0" w:color="auto"/>
            </w:tcBorders>
            <w:shd w:val="clear" w:color="auto" w:fill="auto"/>
            <w:noWrap/>
            <w:vAlign w:val="bottom"/>
            <w:hideMark/>
          </w:tcPr>
          <w:p w:rsidR="008E7F04" w:rsidRPr="00164F17" w:rsidRDefault="00D56A0F" w:rsidP="008E7F04">
            <w:pPr>
              <w:spacing w:before="0"/>
              <w:ind w:left="-57" w:right="-57" w:firstLine="0"/>
              <w:jc w:val="right"/>
              <w:rPr>
                <w:rFonts w:ascii="Verdana" w:hAnsi="Verdana" w:cs="Arial CYR"/>
                <w:sz w:val="16"/>
                <w:szCs w:val="16"/>
              </w:rPr>
            </w:pPr>
            <w:r>
              <w:rPr>
                <w:rFonts w:ascii="Verdana" w:hAnsi="Verdana" w:cs="Arial CYR"/>
                <w:sz w:val="16"/>
                <w:szCs w:val="16"/>
              </w:rPr>
              <w:t>908</w:t>
            </w:r>
          </w:p>
        </w:tc>
        <w:tc>
          <w:tcPr>
            <w:tcW w:w="1600" w:type="dxa"/>
            <w:tcBorders>
              <w:top w:val="nil"/>
              <w:left w:val="nil"/>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Arial CYR" w:hAnsi="Arial CYR" w:cs="Arial CYR"/>
                <w:color w:val="0000FF"/>
                <w:sz w:val="16"/>
                <w:szCs w:val="16"/>
                <w:u w:val="single"/>
              </w:rPr>
            </w:pPr>
            <w:r w:rsidRPr="00D56A0F">
              <w:rPr>
                <w:rFonts w:ascii="Arial CYR" w:hAnsi="Arial CYR" w:cs="Arial CYR"/>
                <w:color w:val="0000FF"/>
                <w:sz w:val="16"/>
                <w:szCs w:val="16"/>
                <w:u w:val="single"/>
              </w:rPr>
              <w:t>http://www.cian.ru</w:t>
            </w:r>
          </w:p>
        </w:tc>
      </w:tr>
      <w:tr w:rsidR="008E7F04" w:rsidRPr="00164F17" w:rsidTr="00CB754D">
        <w:trPr>
          <w:trHeight w:val="20"/>
        </w:trPr>
        <w:tc>
          <w:tcPr>
            <w:tcW w:w="1574" w:type="dxa"/>
            <w:tcBorders>
              <w:top w:val="nil"/>
              <w:left w:val="single" w:sz="4" w:space="0" w:color="auto"/>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Москва, ул Верхние Поля, 10</w:t>
            </w:r>
          </w:p>
        </w:tc>
        <w:tc>
          <w:tcPr>
            <w:tcW w:w="1161" w:type="dxa"/>
            <w:tcBorders>
              <w:top w:val="nil"/>
              <w:left w:val="nil"/>
              <w:bottom w:val="single" w:sz="4" w:space="0" w:color="auto"/>
              <w:right w:val="single" w:sz="4" w:space="0" w:color="auto"/>
            </w:tcBorders>
            <w:shd w:val="clear" w:color="000000" w:fill="FFFFFF"/>
            <w:hideMark/>
          </w:tcPr>
          <w:p w:rsidR="008E7F04" w:rsidRPr="00164F17" w:rsidRDefault="008E7F04" w:rsidP="00164F17">
            <w:pPr>
              <w:spacing w:before="0"/>
              <w:ind w:left="-57" w:right="-57" w:firstLine="0"/>
              <w:jc w:val="left"/>
              <w:rPr>
                <w:rFonts w:ascii="Verdana" w:hAnsi="Verdana" w:cs="Arial CYR"/>
                <w:color w:val="333333"/>
                <w:sz w:val="16"/>
                <w:szCs w:val="16"/>
              </w:rPr>
            </w:pPr>
            <w:r w:rsidRPr="00164F17">
              <w:rPr>
                <w:rFonts w:ascii="Verdana" w:hAnsi="Verdana" w:cs="Arial CYR"/>
                <w:color w:val="333333"/>
                <w:sz w:val="16"/>
                <w:szCs w:val="16"/>
              </w:rPr>
              <w:t xml:space="preserve"> </w:t>
            </w:r>
            <w:r w:rsidR="00D56A0F" w:rsidRPr="00D56A0F">
              <w:rPr>
                <w:rFonts w:ascii="Verdana" w:hAnsi="Verdana" w:cs="Arial CYR"/>
                <w:color w:val="333333"/>
                <w:sz w:val="16"/>
                <w:szCs w:val="16"/>
              </w:rPr>
              <w:t>Офисное помещение, 45,8 м²  50</w:t>
            </w:r>
            <w:r w:rsidR="00D56A0F" w:rsidRPr="00D56A0F">
              <w:rPr>
                <w:rFonts w:ascii="Arial" w:hAnsi="Arial" w:cs="Arial"/>
                <w:color w:val="333333"/>
                <w:sz w:val="16"/>
                <w:szCs w:val="16"/>
              </w:rPr>
              <w:t> </w:t>
            </w:r>
            <w:r w:rsidR="00D56A0F" w:rsidRPr="00D56A0F">
              <w:rPr>
                <w:rFonts w:ascii="Verdana" w:hAnsi="Verdana" w:cs="Verdana"/>
                <w:color w:val="333333"/>
                <w:sz w:val="16"/>
                <w:szCs w:val="16"/>
              </w:rPr>
              <w:t xml:space="preserve">000 </w:t>
            </w:r>
            <w:r w:rsidR="000C555F">
              <w:rPr>
                <w:rFonts w:ascii="Verdana" w:hAnsi="Verdana" w:cs="Verdana"/>
                <w:color w:val="333333"/>
                <w:sz w:val="16"/>
                <w:szCs w:val="16"/>
              </w:rPr>
              <w:t>руб.</w:t>
            </w:r>
            <w:r w:rsidR="00D56A0F" w:rsidRPr="00D56A0F">
              <w:rPr>
                <w:rFonts w:ascii="Verdana" w:hAnsi="Verdana" w:cs="Verdana"/>
                <w:color w:val="333333"/>
                <w:sz w:val="16"/>
                <w:szCs w:val="16"/>
              </w:rPr>
              <w:t>/мес.</w:t>
            </w:r>
          </w:p>
        </w:tc>
        <w:tc>
          <w:tcPr>
            <w:tcW w:w="4886" w:type="dxa"/>
            <w:tcBorders>
              <w:top w:val="nil"/>
              <w:left w:val="nil"/>
              <w:bottom w:val="single" w:sz="4" w:space="0" w:color="auto"/>
              <w:right w:val="single" w:sz="4" w:space="0" w:color="auto"/>
            </w:tcBorders>
            <w:shd w:val="clear" w:color="000000" w:fill="FFFFFF"/>
            <w:hideMark/>
          </w:tcPr>
          <w:p w:rsidR="008E7F04"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Сдается в аренду офисное помещение от собственника 45,8 кв.м. 5 мин пешком от м. Братиславская по адресу ул. Верхние поля, дом 10. 1 этаж кирпичного дома 2000-х годов постройки с отдельным входом. Прихожая - 15,2 кв.м, туалет - 1,6 кв.м, кухня 4,8 кв.м., кабинет – 24,2 кв.м. На окне автоматические жалюзи, кондиционер, сейф, железная входная дверь. Мебель: встроенные шкафы, кожаный диван. Кухня оборудована мебелью с мойкой, электрической плитой на 2 комфорки, микроволновкой и холодильником. Срок аренды 11 мес с преимущественным правом пролонгации, стоимость 50 000 руб. в месяц + коммунальные услуги около 4 000 в месяц</w:t>
            </w:r>
          </w:p>
        </w:tc>
        <w:tc>
          <w:tcPr>
            <w:tcW w:w="1061" w:type="dxa"/>
            <w:tcBorders>
              <w:top w:val="nil"/>
              <w:left w:val="nil"/>
              <w:bottom w:val="single" w:sz="4" w:space="0" w:color="auto"/>
              <w:right w:val="single" w:sz="4" w:space="0" w:color="auto"/>
            </w:tcBorders>
            <w:shd w:val="clear" w:color="auto" w:fill="auto"/>
            <w:noWrap/>
            <w:vAlign w:val="bottom"/>
            <w:hideMark/>
          </w:tcPr>
          <w:p w:rsidR="008E7F04" w:rsidRPr="00164F17" w:rsidRDefault="00D56A0F" w:rsidP="00164F17">
            <w:pPr>
              <w:spacing w:before="0"/>
              <w:ind w:left="-57" w:right="-57" w:firstLine="0"/>
              <w:jc w:val="right"/>
              <w:rPr>
                <w:rFonts w:ascii="Verdana" w:hAnsi="Verdana" w:cs="Arial CYR"/>
                <w:sz w:val="16"/>
                <w:szCs w:val="16"/>
              </w:rPr>
            </w:pPr>
            <w:r>
              <w:rPr>
                <w:rFonts w:ascii="Verdana" w:hAnsi="Verdana" w:cs="Arial CYR"/>
                <w:sz w:val="16"/>
                <w:szCs w:val="16"/>
              </w:rPr>
              <w:t>1092</w:t>
            </w:r>
          </w:p>
        </w:tc>
        <w:tc>
          <w:tcPr>
            <w:tcW w:w="1600" w:type="dxa"/>
            <w:tcBorders>
              <w:top w:val="nil"/>
              <w:left w:val="nil"/>
              <w:bottom w:val="single" w:sz="4" w:space="0" w:color="auto"/>
              <w:right w:val="single" w:sz="4" w:space="0" w:color="auto"/>
            </w:tcBorders>
            <w:shd w:val="clear" w:color="000000" w:fill="FFFFFF"/>
          </w:tcPr>
          <w:p w:rsidR="008E7F04" w:rsidRPr="00164F17" w:rsidRDefault="008E7F04" w:rsidP="00164F17">
            <w:pPr>
              <w:spacing w:before="0"/>
              <w:ind w:left="-57" w:right="-57" w:firstLine="0"/>
              <w:jc w:val="left"/>
              <w:rPr>
                <w:rFonts w:ascii="Arial CYR" w:hAnsi="Arial CYR" w:cs="Arial CYR"/>
                <w:color w:val="0000FF"/>
                <w:sz w:val="16"/>
                <w:szCs w:val="16"/>
                <w:u w:val="single"/>
              </w:rPr>
            </w:pPr>
            <w:r w:rsidRPr="00164F17">
              <w:rPr>
                <w:rFonts w:ascii="Arial CYR" w:hAnsi="Arial CYR" w:cs="Arial CYR"/>
                <w:color w:val="0000FF"/>
                <w:sz w:val="16"/>
                <w:szCs w:val="16"/>
                <w:u w:val="single"/>
              </w:rPr>
              <w:t>https://www.avito.ru</w:t>
            </w:r>
          </w:p>
        </w:tc>
      </w:tr>
      <w:tr w:rsidR="00D56A0F" w:rsidRPr="00164F17" w:rsidTr="00CB754D">
        <w:trPr>
          <w:trHeight w:val="20"/>
        </w:trPr>
        <w:tc>
          <w:tcPr>
            <w:tcW w:w="1574" w:type="dxa"/>
            <w:tcBorders>
              <w:top w:val="nil"/>
              <w:left w:val="single" w:sz="4" w:space="0" w:color="auto"/>
              <w:bottom w:val="single" w:sz="4" w:space="0" w:color="auto"/>
              <w:right w:val="single" w:sz="4" w:space="0" w:color="auto"/>
            </w:tcBorders>
            <w:shd w:val="clear" w:color="000000" w:fill="FFFFFF"/>
            <w:hideMark/>
          </w:tcPr>
          <w:p w:rsidR="00D56A0F"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Москва, район Люблино, Краснодонская ул., 19К2</w:t>
            </w:r>
          </w:p>
        </w:tc>
        <w:tc>
          <w:tcPr>
            <w:tcW w:w="1161" w:type="dxa"/>
            <w:tcBorders>
              <w:top w:val="nil"/>
              <w:left w:val="nil"/>
              <w:bottom w:val="single" w:sz="4" w:space="0" w:color="auto"/>
              <w:right w:val="single" w:sz="4" w:space="0" w:color="auto"/>
            </w:tcBorders>
            <w:shd w:val="clear" w:color="000000" w:fill="FFFFFF"/>
            <w:hideMark/>
          </w:tcPr>
          <w:p w:rsidR="00D56A0F" w:rsidRPr="00164F17" w:rsidRDefault="00D56A0F" w:rsidP="00164F17">
            <w:pPr>
              <w:spacing w:before="0"/>
              <w:ind w:left="-57" w:right="-57" w:firstLine="0"/>
              <w:jc w:val="left"/>
              <w:rPr>
                <w:rFonts w:ascii="Verdana" w:hAnsi="Verdana" w:cs="Arial CYR"/>
                <w:color w:val="333333"/>
                <w:sz w:val="16"/>
                <w:szCs w:val="16"/>
              </w:rPr>
            </w:pPr>
            <w:r w:rsidRPr="00164F17">
              <w:rPr>
                <w:rFonts w:ascii="Verdana" w:hAnsi="Verdana" w:cs="Arial CYR"/>
                <w:color w:val="333333"/>
                <w:sz w:val="16"/>
                <w:szCs w:val="16"/>
              </w:rPr>
              <w:t xml:space="preserve"> </w:t>
            </w:r>
            <w:r w:rsidRPr="00D56A0F">
              <w:rPr>
                <w:rFonts w:ascii="Verdana" w:hAnsi="Verdana" w:cs="Arial CYR"/>
                <w:color w:val="333333"/>
                <w:sz w:val="16"/>
                <w:szCs w:val="16"/>
              </w:rPr>
              <w:t xml:space="preserve">Офисное помещение, 30 м²  42 000 </w:t>
            </w:r>
            <w:r w:rsidR="000C555F">
              <w:rPr>
                <w:rFonts w:ascii="Verdana" w:hAnsi="Verdana" w:cs="Verdana"/>
                <w:color w:val="333333"/>
                <w:sz w:val="16"/>
                <w:szCs w:val="16"/>
              </w:rPr>
              <w:t>руб.</w:t>
            </w:r>
            <w:r w:rsidRPr="00D56A0F">
              <w:rPr>
                <w:rFonts w:ascii="Verdana" w:hAnsi="Verdana" w:cs="Verdana"/>
                <w:color w:val="333333"/>
                <w:sz w:val="16"/>
                <w:szCs w:val="16"/>
              </w:rPr>
              <w:t>/мес.</w:t>
            </w:r>
          </w:p>
        </w:tc>
        <w:tc>
          <w:tcPr>
            <w:tcW w:w="4886" w:type="dxa"/>
            <w:tcBorders>
              <w:top w:val="nil"/>
              <w:left w:val="nil"/>
              <w:bottom w:val="single" w:sz="4" w:space="0" w:color="auto"/>
              <w:right w:val="single" w:sz="4" w:space="0" w:color="auto"/>
            </w:tcBorders>
            <w:shd w:val="clear" w:color="000000" w:fill="FFFFFF"/>
            <w:hideMark/>
          </w:tcPr>
          <w:p w:rsidR="00D56A0F"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БЕЗ КОМИССИИ.Стоимость аренды от собственника. Впешей доступности от метро Люблино и Волжская.Сдается офис на втором этаже ( на первом Пятерочка ) отдельно стоящем администативном здании.Все включино .Звоните показ в любое время.</w:t>
            </w:r>
          </w:p>
        </w:tc>
        <w:tc>
          <w:tcPr>
            <w:tcW w:w="1061" w:type="dxa"/>
            <w:tcBorders>
              <w:top w:val="nil"/>
              <w:left w:val="nil"/>
              <w:bottom w:val="single" w:sz="4" w:space="0" w:color="auto"/>
              <w:right w:val="single" w:sz="4" w:space="0" w:color="auto"/>
            </w:tcBorders>
            <w:shd w:val="clear" w:color="auto" w:fill="auto"/>
            <w:noWrap/>
            <w:vAlign w:val="bottom"/>
            <w:hideMark/>
          </w:tcPr>
          <w:p w:rsidR="00D56A0F" w:rsidRPr="00164F17" w:rsidRDefault="00D56A0F" w:rsidP="00164F17">
            <w:pPr>
              <w:spacing w:before="0"/>
              <w:ind w:left="-57" w:right="-57" w:firstLine="0"/>
              <w:jc w:val="right"/>
              <w:rPr>
                <w:rFonts w:ascii="Verdana" w:hAnsi="Verdana" w:cs="Arial CYR"/>
                <w:sz w:val="16"/>
                <w:szCs w:val="16"/>
              </w:rPr>
            </w:pPr>
            <w:r>
              <w:rPr>
                <w:rFonts w:ascii="Verdana" w:hAnsi="Verdana" w:cs="Arial CYR"/>
                <w:sz w:val="16"/>
                <w:szCs w:val="16"/>
              </w:rPr>
              <w:t>1400</w:t>
            </w:r>
          </w:p>
        </w:tc>
        <w:tc>
          <w:tcPr>
            <w:tcW w:w="1600" w:type="dxa"/>
            <w:tcBorders>
              <w:top w:val="nil"/>
              <w:left w:val="nil"/>
              <w:bottom w:val="single" w:sz="4" w:space="0" w:color="auto"/>
              <w:right w:val="single" w:sz="4" w:space="0" w:color="auto"/>
            </w:tcBorders>
            <w:shd w:val="clear" w:color="000000" w:fill="FFFFFF"/>
          </w:tcPr>
          <w:p w:rsidR="00D56A0F" w:rsidRPr="00164F17" w:rsidRDefault="00D56A0F" w:rsidP="00D72F15">
            <w:pPr>
              <w:spacing w:before="0"/>
              <w:ind w:left="-57" w:right="-57" w:firstLine="0"/>
              <w:jc w:val="left"/>
              <w:rPr>
                <w:rFonts w:ascii="Arial CYR" w:hAnsi="Arial CYR" w:cs="Arial CYR"/>
                <w:color w:val="0000FF"/>
                <w:sz w:val="16"/>
                <w:szCs w:val="16"/>
                <w:u w:val="single"/>
              </w:rPr>
            </w:pPr>
            <w:r w:rsidRPr="00D56A0F">
              <w:rPr>
                <w:rFonts w:ascii="Arial CYR" w:hAnsi="Arial CYR" w:cs="Arial CYR"/>
                <w:color w:val="0000FF"/>
                <w:sz w:val="16"/>
                <w:szCs w:val="16"/>
                <w:u w:val="single"/>
              </w:rPr>
              <w:t>http://www.cian.ru</w:t>
            </w:r>
          </w:p>
        </w:tc>
      </w:tr>
      <w:tr w:rsidR="00D56A0F" w:rsidRPr="00164F17" w:rsidTr="00CB754D">
        <w:trPr>
          <w:trHeight w:val="20"/>
        </w:trPr>
        <w:tc>
          <w:tcPr>
            <w:tcW w:w="1574" w:type="dxa"/>
            <w:tcBorders>
              <w:top w:val="nil"/>
              <w:left w:val="single" w:sz="4" w:space="0" w:color="auto"/>
              <w:bottom w:val="single" w:sz="4" w:space="0" w:color="auto"/>
              <w:right w:val="single" w:sz="4" w:space="0" w:color="auto"/>
            </w:tcBorders>
            <w:shd w:val="clear" w:color="000000" w:fill="FFFFFF"/>
            <w:hideMark/>
          </w:tcPr>
          <w:p w:rsidR="00D56A0F"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Москва, район Люблино, Люблинская ул., 64</w:t>
            </w:r>
          </w:p>
        </w:tc>
        <w:tc>
          <w:tcPr>
            <w:tcW w:w="1161" w:type="dxa"/>
            <w:tcBorders>
              <w:top w:val="nil"/>
              <w:left w:val="nil"/>
              <w:bottom w:val="single" w:sz="4" w:space="0" w:color="auto"/>
              <w:right w:val="single" w:sz="4" w:space="0" w:color="auto"/>
            </w:tcBorders>
            <w:shd w:val="clear" w:color="000000" w:fill="FFFFFF"/>
            <w:hideMark/>
          </w:tcPr>
          <w:p w:rsidR="00D56A0F"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 xml:space="preserve">Офисное помещение, 42 м²  58 800 </w:t>
            </w:r>
            <w:r w:rsidR="000C555F">
              <w:rPr>
                <w:rFonts w:ascii="Verdana" w:hAnsi="Verdana" w:cs="Verdana"/>
                <w:color w:val="333333"/>
                <w:sz w:val="16"/>
                <w:szCs w:val="16"/>
              </w:rPr>
              <w:t>руб.</w:t>
            </w:r>
            <w:r w:rsidRPr="00D56A0F">
              <w:rPr>
                <w:rFonts w:ascii="Verdana" w:hAnsi="Verdana" w:cs="Verdana"/>
                <w:color w:val="333333"/>
                <w:sz w:val="16"/>
                <w:szCs w:val="16"/>
              </w:rPr>
              <w:t>/мес.</w:t>
            </w:r>
          </w:p>
        </w:tc>
        <w:tc>
          <w:tcPr>
            <w:tcW w:w="4886" w:type="dxa"/>
            <w:tcBorders>
              <w:top w:val="nil"/>
              <w:left w:val="nil"/>
              <w:bottom w:val="single" w:sz="4" w:space="0" w:color="auto"/>
              <w:right w:val="single" w:sz="4" w:space="0" w:color="auto"/>
            </w:tcBorders>
            <w:shd w:val="clear" w:color="000000" w:fill="FFFFFF"/>
            <w:hideMark/>
          </w:tcPr>
          <w:p w:rsidR="00D56A0F" w:rsidRPr="00164F17" w:rsidRDefault="00D56A0F" w:rsidP="00164F17">
            <w:pPr>
              <w:spacing w:before="0"/>
              <w:ind w:left="-57" w:right="-57" w:firstLine="0"/>
              <w:jc w:val="left"/>
              <w:rPr>
                <w:rFonts w:ascii="Verdana" w:hAnsi="Verdana" w:cs="Arial CYR"/>
                <w:color w:val="333333"/>
                <w:sz w:val="16"/>
                <w:szCs w:val="16"/>
              </w:rPr>
            </w:pPr>
            <w:r w:rsidRPr="00D56A0F">
              <w:rPr>
                <w:rFonts w:ascii="Verdana" w:hAnsi="Verdana" w:cs="Arial CYR"/>
                <w:color w:val="333333"/>
                <w:sz w:val="16"/>
                <w:szCs w:val="16"/>
              </w:rPr>
              <w:t>Супер предложение .БЕЗ КОМИССИИ.Стоимость согласованна с собственником.В пешей доступности от метро Люблино . В отдельно стоящем здании сдается после качественного ремонта офис 42м2 состоит из кабинета и большой кладовой . Под любой вид деятельности .В стоимость все включено. Звоните показ оперативный .</w:t>
            </w:r>
          </w:p>
        </w:tc>
        <w:tc>
          <w:tcPr>
            <w:tcW w:w="1061" w:type="dxa"/>
            <w:tcBorders>
              <w:top w:val="nil"/>
              <w:left w:val="nil"/>
              <w:bottom w:val="single" w:sz="4" w:space="0" w:color="auto"/>
              <w:right w:val="single" w:sz="4" w:space="0" w:color="auto"/>
            </w:tcBorders>
            <w:shd w:val="clear" w:color="auto" w:fill="auto"/>
            <w:noWrap/>
            <w:vAlign w:val="bottom"/>
            <w:hideMark/>
          </w:tcPr>
          <w:p w:rsidR="00D56A0F" w:rsidRPr="00164F17" w:rsidRDefault="00D56A0F" w:rsidP="00164F17">
            <w:pPr>
              <w:spacing w:before="0"/>
              <w:ind w:left="-57" w:right="-57" w:firstLine="0"/>
              <w:jc w:val="right"/>
              <w:rPr>
                <w:rFonts w:ascii="Verdana" w:hAnsi="Verdana" w:cs="Arial CYR"/>
                <w:sz w:val="16"/>
                <w:szCs w:val="16"/>
              </w:rPr>
            </w:pPr>
            <w:r>
              <w:rPr>
                <w:rFonts w:ascii="Verdana" w:hAnsi="Verdana" w:cs="Arial CYR"/>
                <w:sz w:val="16"/>
                <w:szCs w:val="16"/>
              </w:rPr>
              <w:t>1400</w:t>
            </w:r>
          </w:p>
        </w:tc>
        <w:tc>
          <w:tcPr>
            <w:tcW w:w="1600" w:type="dxa"/>
            <w:tcBorders>
              <w:top w:val="nil"/>
              <w:left w:val="nil"/>
              <w:bottom w:val="single" w:sz="4" w:space="0" w:color="auto"/>
              <w:right w:val="single" w:sz="4" w:space="0" w:color="auto"/>
            </w:tcBorders>
            <w:shd w:val="clear" w:color="000000" w:fill="FFFFFF"/>
          </w:tcPr>
          <w:p w:rsidR="00D56A0F" w:rsidRPr="00164F17" w:rsidRDefault="00D56A0F" w:rsidP="00D72F15">
            <w:pPr>
              <w:spacing w:before="0"/>
              <w:ind w:left="-57" w:right="-57" w:firstLine="0"/>
              <w:jc w:val="left"/>
              <w:rPr>
                <w:rFonts w:ascii="Arial CYR" w:hAnsi="Arial CYR" w:cs="Arial CYR"/>
                <w:color w:val="0000FF"/>
                <w:sz w:val="16"/>
                <w:szCs w:val="16"/>
                <w:u w:val="single"/>
              </w:rPr>
            </w:pPr>
            <w:r w:rsidRPr="00D56A0F">
              <w:rPr>
                <w:rFonts w:ascii="Arial CYR" w:hAnsi="Arial CYR" w:cs="Arial CYR"/>
                <w:color w:val="0000FF"/>
                <w:sz w:val="16"/>
                <w:szCs w:val="16"/>
                <w:u w:val="single"/>
              </w:rPr>
              <w:t>http://www.cian.ru</w:t>
            </w:r>
          </w:p>
        </w:tc>
      </w:tr>
      <w:tr w:rsidR="008E7F04" w:rsidRPr="00164F17" w:rsidTr="00CB754D">
        <w:trPr>
          <w:trHeight w:val="20"/>
        </w:trPr>
        <w:tc>
          <w:tcPr>
            <w:tcW w:w="1574" w:type="dxa"/>
            <w:tcBorders>
              <w:top w:val="nil"/>
              <w:left w:val="single" w:sz="4" w:space="0" w:color="auto"/>
              <w:bottom w:val="single" w:sz="4" w:space="0" w:color="auto"/>
              <w:right w:val="single" w:sz="4" w:space="0" w:color="auto"/>
            </w:tcBorders>
            <w:shd w:val="clear" w:color="000000" w:fill="FFFFFF"/>
            <w:hideMark/>
          </w:tcPr>
          <w:p w:rsidR="008E7F04" w:rsidRPr="00164F17" w:rsidRDefault="008E7F04" w:rsidP="00164F17">
            <w:pPr>
              <w:spacing w:before="0"/>
              <w:ind w:left="-57" w:right="-57" w:firstLine="0"/>
              <w:jc w:val="left"/>
              <w:rPr>
                <w:rFonts w:ascii="Verdana" w:hAnsi="Verdana" w:cs="Arial CYR"/>
                <w:color w:val="333333"/>
                <w:sz w:val="16"/>
                <w:szCs w:val="16"/>
              </w:rPr>
            </w:pPr>
            <w:r w:rsidRPr="00164F17">
              <w:rPr>
                <w:rFonts w:ascii="Verdana" w:hAnsi="Verdana" w:cs="Arial CYR"/>
                <w:color w:val="333333"/>
                <w:sz w:val="16"/>
                <w:szCs w:val="16"/>
              </w:rPr>
              <w:t> </w:t>
            </w:r>
          </w:p>
        </w:tc>
        <w:tc>
          <w:tcPr>
            <w:tcW w:w="1161" w:type="dxa"/>
            <w:tcBorders>
              <w:top w:val="nil"/>
              <w:left w:val="nil"/>
              <w:bottom w:val="single" w:sz="4" w:space="0" w:color="auto"/>
              <w:right w:val="single" w:sz="4" w:space="0" w:color="auto"/>
            </w:tcBorders>
            <w:shd w:val="clear" w:color="000000" w:fill="FFFFFF"/>
            <w:hideMark/>
          </w:tcPr>
          <w:p w:rsidR="008E7F04" w:rsidRPr="00164F17" w:rsidRDefault="008E7F04" w:rsidP="00164F17">
            <w:pPr>
              <w:spacing w:before="0"/>
              <w:ind w:left="-57" w:right="-57" w:firstLine="0"/>
              <w:jc w:val="left"/>
              <w:rPr>
                <w:rFonts w:ascii="Verdana" w:hAnsi="Verdana" w:cs="Arial CYR"/>
                <w:color w:val="333333"/>
                <w:sz w:val="16"/>
                <w:szCs w:val="16"/>
              </w:rPr>
            </w:pPr>
            <w:r w:rsidRPr="00164F17">
              <w:rPr>
                <w:rFonts w:ascii="Verdana" w:hAnsi="Verdana" w:cs="Arial CYR"/>
                <w:color w:val="333333"/>
                <w:sz w:val="16"/>
                <w:szCs w:val="16"/>
              </w:rPr>
              <w:t> </w:t>
            </w:r>
          </w:p>
        </w:tc>
        <w:tc>
          <w:tcPr>
            <w:tcW w:w="4886" w:type="dxa"/>
            <w:tcBorders>
              <w:top w:val="nil"/>
              <w:left w:val="nil"/>
              <w:bottom w:val="single" w:sz="4" w:space="0" w:color="auto"/>
              <w:right w:val="single" w:sz="4" w:space="0" w:color="auto"/>
            </w:tcBorders>
            <w:shd w:val="clear" w:color="000000" w:fill="FFFFFF"/>
            <w:hideMark/>
          </w:tcPr>
          <w:p w:rsidR="008E7F04" w:rsidRPr="00164F17" w:rsidRDefault="008E7F04" w:rsidP="00164F17">
            <w:pPr>
              <w:spacing w:before="0"/>
              <w:ind w:left="-57" w:right="-57" w:firstLine="0"/>
              <w:jc w:val="left"/>
              <w:rPr>
                <w:rFonts w:ascii="Verdana" w:hAnsi="Verdana" w:cs="Arial CYR"/>
                <w:b/>
                <w:color w:val="333333"/>
                <w:sz w:val="16"/>
                <w:szCs w:val="16"/>
              </w:rPr>
            </w:pPr>
            <w:r w:rsidRPr="00164F17">
              <w:rPr>
                <w:rFonts w:ascii="Verdana" w:hAnsi="Verdana" w:cs="Arial CYR"/>
                <w:color w:val="333333"/>
                <w:sz w:val="16"/>
                <w:szCs w:val="16"/>
              </w:rPr>
              <w:t> </w:t>
            </w:r>
            <w:r w:rsidRPr="008E7F04">
              <w:rPr>
                <w:rFonts w:ascii="Verdana" w:hAnsi="Verdana" w:cs="Arial CYR"/>
                <w:b/>
                <w:color w:val="333333"/>
                <w:sz w:val="16"/>
                <w:szCs w:val="16"/>
              </w:rPr>
              <w:t>Среднее</w:t>
            </w:r>
          </w:p>
        </w:tc>
        <w:tc>
          <w:tcPr>
            <w:tcW w:w="1061" w:type="dxa"/>
            <w:tcBorders>
              <w:top w:val="nil"/>
              <w:left w:val="nil"/>
              <w:bottom w:val="single" w:sz="4" w:space="0" w:color="auto"/>
              <w:right w:val="single" w:sz="4" w:space="0" w:color="auto"/>
            </w:tcBorders>
            <w:shd w:val="clear" w:color="auto" w:fill="auto"/>
            <w:noWrap/>
            <w:vAlign w:val="bottom"/>
            <w:hideMark/>
          </w:tcPr>
          <w:p w:rsidR="008E7F04" w:rsidRPr="00164F17" w:rsidRDefault="00D56A0F" w:rsidP="00164F17">
            <w:pPr>
              <w:spacing w:before="0"/>
              <w:ind w:left="-57" w:right="-57" w:firstLine="0"/>
              <w:jc w:val="right"/>
              <w:rPr>
                <w:rFonts w:ascii="Verdana" w:hAnsi="Verdana" w:cs="Arial CYR"/>
                <w:b/>
                <w:bCs/>
                <w:sz w:val="16"/>
                <w:szCs w:val="16"/>
              </w:rPr>
            </w:pPr>
            <w:r>
              <w:rPr>
                <w:rFonts w:ascii="Verdana" w:hAnsi="Verdana" w:cs="Arial CYR"/>
                <w:b/>
                <w:bCs/>
                <w:sz w:val="16"/>
                <w:szCs w:val="16"/>
              </w:rPr>
              <w:t>114</w:t>
            </w:r>
            <w:r w:rsidR="008E7F04" w:rsidRPr="00164F17">
              <w:rPr>
                <w:rFonts w:ascii="Verdana" w:hAnsi="Verdana" w:cs="Arial CYR"/>
                <w:b/>
                <w:bCs/>
                <w:sz w:val="16"/>
                <w:szCs w:val="16"/>
              </w:rPr>
              <w:t>0</w:t>
            </w:r>
          </w:p>
        </w:tc>
        <w:tc>
          <w:tcPr>
            <w:tcW w:w="1600" w:type="dxa"/>
            <w:tcBorders>
              <w:top w:val="nil"/>
              <w:left w:val="nil"/>
              <w:bottom w:val="single" w:sz="4" w:space="0" w:color="auto"/>
              <w:right w:val="single" w:sz="4" w:space="0" w:color="auto"/>
            </w:tcBorders>
            <w:shd w:val="clear" w:color="000000" w:fill="FFFFFF"/>
            <w:hideMark/>
          </w:tcPr>
          <w:p w:rsidR="008E7F04" w:rsidRPr="00164F17" w:rsidRDefault="008E7F04" w:rsidP="00164F17">
            <w:pPr>
              <w:spacing w:before="0"/>
              <w:ind w:left="-57" w:right="-57" w:firstLine="0"/>
              <w:jc w:val="left"/>
              <w:rPr>
                <w:rFonts w:ascii="Verdana" w:hAnsi="Verdana" w:cs="Arial CYR"/>
                <w:color w:val="0000FF"/>
                <w:sz w:val="16"/>
                <w:szCs w:val="16"/>
                <w:u w:val="single"/>
              </w:rPr>
            </w:pPr>
            <w:r w:rsidRPr="00164F17">
              <w:rPr>
                <w:rFonts w:ascii="Verdana" w:hAnsi="Verdana" w:cs="Arial CYR"/>
                <w:color w:val="0000FF"/>
                <w:sz w:val="16"/>
                <w:szCs w:val="16"/>
                <w:u w:val="single"/>
              </w:rPr>
              <w:t> </w:t>
            </w:r>
          </w:p>
        </w:tc>
      </w:tr>
    </w:tbl>
    <w:p w:rsidR="00164F17" w:rsidRDefault="00164F17" w:rsidP="004E240D">
      <w:pPr>
        <w:rPr>
          <w:rFonts w:eastAsia="B52"/>
          <w:szCs w:val="20"/>
        </w:rPr>
      </w:pPr>
    </w:p>
    <w:p w:rsidR="004E240D" w:rsidRDefault="004E240D" w:rsidP="004E240D">
      <w:pPr>
        <w:rPr>
          <w:rFonts w:eastAsia="B52"/>
          <w:szCs w:val="20"/>
        </w:rPr>
      </w:pPr>
      <w:r w:rsidRPr="004E240D">
        <w:rPr>
          <w:rFonts w:eastAsia="B52"/>
          <w:szCs w:val="20"/>
        </w:rPr>
        <w:tab/>
      </w:r>
      <w:r w:rsidR="00D56A0F">
        <w:rPr>
          <w:rFonts w:eastAsia="B52"/>
          <w:szCs w:val="20"/>
        </w:rPr>
        <w:t>Т</w:t>
      </w:r>
      <w:r w:rsidR="008E7F04">
        <w:rPr>
          <w:rFonts w:eastAsia="B52"/>
          <w:szCs w:val="20"/>
        </w:rPr>
        <w:t>емп роста арендны</w:t>
      </w:r>
      <w:r w:rsidR="00D56A0F">
        <w:rPr>
          <w:rFonts w:eastAsia="B52"/>
          <w:szCs w:val="20"/>
        </w:rPr>
        <w:t>х ставок</w:t>
      </w:r>
      <w:r w:rsidR="00CB754D">
        <w:rPr>
          <w:rFonts w:eastAsia="B52"/>
          <w:szCs w:val="20"/>
        </w:rPr>
        <w:t>, в соответствии со сборником Лейфера,</w:t>
      </w:r>
      <w:r w:rsidR="00D56A0F">
        <w:rPr>
          <w:rFonts w:eastAsia="B52"/>
          <w:szCs w:val="20"/>
        </w:rPr>
        <w:t xml:space="preserve"> принимается на уровне 5,3</w:t>
      </w:r>
      <w:r w:rsidR="008E7F04">
        <w:rPr>
          <w:rFonts w:eastAsia="B52"/>
          <w:szCs w:val="20"/>
        </w:rPr>
        <w:t>%</w:t>
      </w:r>
      <w:r w:rsidR="00F64E85">
        <w:rPr>
          <w:rFonts w:eastAsia="B52"/>
          <w:szCs w:val="20"/>
        </w:rPr>
        <w:t>.</w:t>
      </w:r>
    </w:p>
    <w:p w:rsidR="00F64E85" w:rsidRPr="004E240D" w:rsidRDefault="00F64E85" w:rsidP="004E240D">
      <w:pPr>
        <w:rPr>
          <w:rFonts w:eastAsia="B52"/>
          <w:szCs w:val="20"/>
        </w:rPr>
      </w:pPr>
    </w:p>
    <w:p w:rsidR="004E240D" w:rsidRPr="004E240D" w:rsidRDefault="00F64E85" w:rsidP="004E240D">
      <w:pPr>
        <w:numPr>
          <w:ilvl w:val="0"/>
          <w:numId w:val="33"/>
        </w:numPr>
        <w:contextualSpacing/>
        <w:rPr>
          <w:rFonts w:eastAsia="B52"/>
        </w:rPr>
      </w:pPr>
      <w:r>
        <w:rPr>
          <w:rFonts w:eastAsia="B52"/>
        </w:rPr>
        <w:t>Расчет</w:t>
      </w:r>
      <w:r w:rsidR="004E240D" w:rsidRPr="004E240D">
        <w:rPr>
          <w:rFonts w:eastAsia="B52"/>
        </w:rPr>
        <w:t xml:space="preserve"> ЭВД (эффективный валовой доход) – предполагаемый доход при полном функционировании собственности с учетом потерь.</w:t>
      </w:r>
    </w:p>
    <w:p w:rsidR="004E240D" w:rsidRPr="004E240D" w:rsidRDefault="004E240D" w:rsidP="004E240D">
      <w:pPr>
        <w:rPr>
          <w:rFonts w:eastAsia="B52"/>
        </w:rPr>
      </w:pPr>
      <w:r w:rsidRPr="004E240D">
        <w:rPr>
          <w:rFonts w:eastAsia="B52"/>
        </w:rPr>
        <w:t xml:space="preserve">Потери от незаполняемости связаны с тем, что часть помещений не будет сдана в аренду некоторое время в связи со сменой арендаторов. </w:t>
      </w:r>
    </w:p>
    <w:p w:rsidR="004E240D" w:rsidRPr="004E240D" w:rsidRDefault="004E240D" w:rsidP="004E240D">
      <w:pPr>
        <w:spacing w:before="0"/>
        <w:ind w:firstLine="709"/>
        <w:rPr>
          <w:rFonts w:ascii="Times New Roman" w:eastAsia="B52" w:hAnsi="Times New Roman"/>
          <w:sz w:val="10"/>
          <w:szCs w:val="10"/>
        </w:rPr>
      </w:pPr>
    </w:p>
    <w:p w:rsidR="004E240D" w:rsidRPr="004E240D" w:rsidRDefault="004E240D" w:rsidP="004E240D">
      <w:pPr>
        <w:jc w:val="center"/>
        <w:rPr>
          <w:rFonts w:eastAsia="B52"/>
          <w:b/>
        </w:rPr>
      </w:pPr>
      <w:r w:rsidRPr="004E240D">
        <w:rPr>
          <w:rFonts w:eastAsia="B52"/>
          <w:b/>
        </w:rPr>
        <w:t>ЭВД = ПВД – Потери от недозагрузки</w:t>
      </w:r>
    </w:p>
    <w:p w:rsidR="004E240D" w:rsidRPr="004E240D" w:rsidRDefault="004E240D" w:rsidP="004E240D">
      <w:pPr>
        <w:rPr>
          <w:rFonts w:eastAsia="B52"/>
        </w:rPr>
      </w:pPr>
      <w:r w:rsidRPr="004E240D">
        <w:rPr>
          <w:rFonts w:eastAsia="B52"/>
        </w:rPr>
        <w:t xml:space="preserve">Согласно показателям, приведенным в сборнике «Справочник оценщика недвижимости» под редакцией Лейфера Л.А., (Нижний Новгород. Приволжский центр финансового консалтинга и оценки. 2014 год)  «средний процент недозагрузки при сдаче в аренду </w:t>
      </w:r>
      <w:r w:rsidR="00F64E85">
        <w:rPr>
          <w:rFonts w:eastAsia="B52"/>
        </w:rPr>
        <w:t>торговых центров</w:t>
      </w:r>
      <w:r w:rsidRPr="004E240D">
        <w:rPr>
          <w:rFonts w:eastAsia="B52"/>
        </w:rPr>
        <w:t xml:space="preserve"> равен </w:t>
      </w:r>
      <w:r w:rsidR="00F64E85">
        <w:rPr>
          <w:rFonts w:eastAsia="B52"/>
        </w:rPr>
        <w:t>9</w:t>
      </w:r>
      <w:r w:rsidRPr="004E240D">
        <w:rPr>
          <w:rFonts w:eastAsia="B52"/>
        </w:rPr>
        <w:t>%».</w:t>
      </w:r>
    </w:p>
    <w:p w:rsidR="004E240D" w:rsidRPr="004E240D" w:rsidRDefault="004E240D" w:rsidP="004E240D">
      <w:pPr>
        <w:spacing w:before="0"/>
        <w:ind w:firstLine="720"/>
        <w:jc w:val="left"/>
        <w:rPr>
          <w:rFonts w:ascii="Times New Roman" w:eastAsia="B52" w:hAnsi="Times New Roman"/>
          <w:b/>
          <w:sz w:val="10"/>
          <w:szCs w:val="10"/>
        </w:rPr>
      </w:pPr>
    </w:p>
    <w:p w:rsidR="004E240D" w:rsidRPr="004E240D" w:rsidRDefault="004E240D" w:rsidP="004E240D">
      <w:pPr>
        <w:numPr>
          <w:ilvl w:val="0"/>
          <w:numId w:val="33"/>
        </w:numPr>
        <w:contextualSpacing/>
        <w:rPr>
          <w:rFonts w:eastAsia="B52"/>
        </w:rPr>
      </w:pPr>
      <w:r w:rsidRPr="004E240D">
        <w:rPr>
          <w:rFonts w:eastAsia="B52"/>
        </w:rPr>
        <w:t>Чистый операционный доход (ЧОД) рассчитывается как разность эффективного валового дохода и операционных расходов.</w:t>
      </w:r>
    </w:p>
    <w:p w:rsidR="004E240D" w:rsidRPr="004E240D" w:rsidRDefault="004E240D" w:rsidP="004E240D">
      <w:pPr>
        <w:spacing w:before="0"/>
        <w:ind w:firstLine="0"/>
        <w:rPr>
          <w:rFonts w:ascii="Times New Roman" w:eastAsia="B52" w:hAnsi="Times New Roman"/>
          <w:sz w:val="10"/>
          <w:szCs w:val="10"/>
        </w:rPr>
      </w:pPr>
    </w:p>
    <w:p w:rsidR="004E240D" w:rsidRPr="004E240D" w:rsidRDefault="004E240D" w:rsidP="004E240D">
      <w:pPr>
        <w:jc w:val="center"/>
        <w:rPr>
          <w:rFonts w:eastAsia="B52"/>
          <w:b/>
        </w:rPr>
      </w:pPr>
      <w:r w:rsidRPr="004E240D">
        <w:rPr>
          <w:rFonts w:eastAsia="B52"/>
          <w:b/>
        </w:rPr>
        <w:t>ЧОД = ЭВД – Р</w:t>
      </w:r>
      <w:r w:rsidRPr="004E240D">
        <w:rPr>
          <w:rFonts w:eastAsia="B52"/>
          <w:b/>
          <w:vertAlign w:val="subscript"/>
        </w:rPr>
        <w:t>операц</w:t>
      </w:r>
    </w:p>
    <w:p w:rsidR="004E240D" w:rsidRPr="004E240D" w:rsidRDefault="004E240D" w:rsidP="004E240D">
      <w:pPr>
        <w:spacing w:before="0"/>
        <w:ind w:firstLine="720"/>
        <w:jc w:val="center"/>
        <w:rPr>
          <w:rFonts w:ascii="Times New Roman" w:eastAsia="B52" w:hAnsi="Times New Roman"/>
          <w:b/>
          <w:sz w:val="10"/>
          <w:szCs w:val="10"/>
        </w:rPr>
      </w:pPr>
    </w:p>
    <w:p w:rsidR="004E240D" w:rsidRPr="004E240D" w:rsidRDefault="004E240D" w:rsidP="004E240D">
      <w:pPr>
        <w:rPr>
          <w:rFonts w:eastAsia="B52"/>
        </w:rPr>
      </w:pPr>
      <w:r w:rsidRPr="004E240D">
        <w:rPr>
          <w:rFonts w:eastAsia="B52"/>
        </w:rPr>
        <w:lastRenderedPageBreak/>
        <w:t>Операционные расходы – периодические расходы для обеспечения нормального функционирования объекта и воспроизводства эффективного валового дохода.</w:t>
      </w:r>
    </w:p>
    <w:p w:rsidR="004E240D" w:rsidRPr="004E240D" w:rsidRDefault="004E240D" w:rsidP="004E240D">
      <w:pPr>
        <w:rPr>
          <w:rFonts w:eastAsia="B52"/>
        </w:rPr>
      </w:pPr>
      <w:r w:rsidRPr="004E240D">
        <w:rPr>
          <w:rFonts w:eastAsia="B52"/>
        </w:rPr>
        <w:t>Операционные расходы могут быть подразделены на постоянные и переменные.</w:t>
      </w:r>
    </w:p>
    <w:p w:rsidR="004E240D" w:rsidRPr="00C80C14" w:rsidRDefault="004E240D" w:rsidP="004E240D">
      <w:pPr>
        <w:rPr>
          <w:rFonts w:eastAsia="B52"/>
        </w:rPr>
      </w:pPr>
      <w:r w:rsidRPr="004E240D">
        <w:rPr>
          <w:rFonts w:eastAsia="B52"/>
        </w:rPr>
        <w:t>К постоянным расходам относятся расходы, которые не зависят от степени загруженности объекта</w:t>
      </w:r>
      <w:r w:rsidR="00F64E85">
        <w:rPr>
          <w:rFonts w:eastAsia="B52"/>
        </w:rPr>
        <w:t xml:space="preserve"> (уборка, охрана</w:t>
      </w:r>
      <w:r w:rsidR="00C80C14">
        <w:rPr>
          <w:rFonts w:eastAsia="B52"/>
        </w:rPr>
        <w:t>, управление объектом</w:t>
      </w:r>
      <w:r w:rsidR="002D0BA1">
        <w:rPr>
          <w:rFonts w:eastAsia="B52"/>
        </w:rPr>
        <w:t>, налог на имущество и земельный участок и проч.</w:t>
      </w:r>
      <w:r w:rsidR="00F64E85">
        <w:rPr>
          <w:rFonts w:eastAsia="B52"/>
        </w:rPr>
        <w:t>)</w:t>
      </w:r>
      <w:r w:rsidRPr="004E240D">
        <w:rPr>
          <w:rFonts w:eastAsia="B52"/>
        </w:rPr>
        <w:t>. К переменным относятся расходы, которые связаны с интенсивностью использования собственности</w:t>
      </w:r>
      <w:r w:rsidR="00C80C14">
        <w:rPr>
          <w:rFonts w:eastAsia="B52"/>
        </w:rPr>
        <w:t>, в том числе резерв на замещение здания</w:t>
      </w:r>
      <w:r w:rsidRPr="004E240D">
        <w:rPr>
          <w:rFonts w:eastAsia="B52"/>
        </w:rPr>
        <w:t xml:space="preserve">. </w:t>
      </w:r>
      <w:r w:rsidR="00C80C14">
        <w:rPr>
          <w:rFonts w:eastAsia="B52"/>
        </w:rPr>
        <w:t>Коммунальные платежи не входят в состав операционных расходов</w:t>
      </w:r>
      <w:r w:rsidRPr="004E240D">
        <w:rPr>
          <w:rFonts w:eastAsia="B52"/>
        </w:rPr>
        <w:t>.</w:t>
      </w:r>
      <w:r w:rsidR="00C80C14" w:rsidRPr="00C80C14">
        <w:rPr>
          <w:rFonts w:eastAsia="B52"/>
        </w:rPr>
        <w:t xml:space="preserve">Кроме того, </w:t>
      </w:r>
      <w:r w:rsidR="00C80C14">
        <w:rPr>
          <w:rFonts w:eastAsia="B52"/>
        </w:rPr>
        <w:t>как указал заказчик оценки, эти платежи напрямую перекладываются на арендатора.</w:t>
      </w:r>
    </w:p>
    <w:p w:rsidR="004E240D" w:rsidRPr="004E240D" w:rsidRDefault="004E240D" w:rsidP="004E240D">
      <w:pPr>
        <w:keepNext/>
        <w:spacing w:before="0"/>
        <w:ind w:firstLine="709"/>
        <w:rPr>
          <w:rFonts w:ascii="Times New Roman" w:eastAsia="B52" w:hAnsi="Times New Roman"/>
        </w:rPr>
      </w:pPr>
      <w:r w:rsidRPr="004E240D">
        <w:rPr>
          <w:rFonts w:eastAsia="B52"/>
        </w:rPr>
        <w:t>Согласно показателям, приведенным в главе 3 таблице 3.1 сборника «Справочник оценщика недвижимости» том 2 "Текущие и прогнозные характеристики рынка для доходного подхода"под редакцией Лейфера Л.А., (Нижний Новгород. Приволжский центр финансового консалтинга и оценки. 2014) год)  операционные расходы составляют 1</w:t>
      </w:r>
      <w:r w:rsidR="00C80C14">
        <w:rPr>
          <w:rFonts w:eastAsia="B52"/>
        </w:rPr>
        <w:t>9</w:t>
      </w:r>
      <w:r w:rsidRPr="004E240D">
        <w:rPr>
          <w:rFonts w:eastAsia="B52"/>
        </w:rPr>
        <w:t>% от ПВД.</w:t>
      </w:r>
    </w:p>
    <w:p w:rsidR="00C80C14" w:rsidRPr="004E240D" w:rsidRDefault="00C80C14" w:rsidP="004E240D">
      <w:pPr>
        <w:rPr>
          <w:rFonts w:eastAsia="B52"/>
        </w:rPr>
      </w:pPr>
      <w:r>
        <w:rPr>
          <w:rFonts w:eastAsia="B52"/>
        </w:rPr>
        <w:t>Расчет величины чистого операционного дохода представлен в таблице:</w:t>
      </w:r>
    </w:p>
    <w:p w:rsidR="00C80C14" w:rsidRPr="00C80C14" w:rsidRDefault="004E240D" w:rsidP="00C80C14">
      <w:pPr>
        <w:pStyle w:val="aff1"/>
      </w:pPr>
      <w:r w:rsidRPr="00C80C14">
        <w:t xml:space="preserve">Таблица </w:t>
      </w:r>
      <w:fldSimple w:instr=" SEQ Таблица \* ARABIC ">
        <w:r w:rsidR="00036F1D">
          <w:rPr>
            <w:noProof/>
          </w:rPr>
          <w:t>13</w:t>
        </w:r>
      </w:fldSimple>
      <w:r w:rsidRPr="00C80C14">
        <w:t>. Определение ЧОД от объект</w:t>
      </w:r>
      <w:r w:rsidR="00C80C14">
        <w:t>а</w:t>
      </w:r>
      <w:r w:rsidRPr="00C80C14">
        <w:t xml:space="preserve"> оценки</w:t>
      </w:r>
    </w:p>
    <w:tbl>
      <w:tblPr>
        <w:tblW w:w="7320" w:type="dxa"/>
        <w:jc w:val="center"/>
        <w:tblLook w:val="04A0"/>
      </w:tblPr>
      <w:tblGrid>
        <w:gridCol w:w="475"/>
        <w:gridCol w:w="4818"/>
        <w:gridCol w:w="2027"/>
      </w:tblGrid>
      <w:tr w:rsidR="008E7F04" w:rsidRPr="008E7F04" w:rsidTr="008E7F04">
        <w:trPr>
          <w:trHeight w:val="255"/>
          <w:jc w:val="center"/>
        </w:trPr>
        <w:tc>
          <w:tcPr>
            <w:tcW w:w="421"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8E7F04" w:rsidRPr="008E7F04" w:rsidRDefault="008E7F04" w:rsidP="008E7F04">
            <w:pPr>
              <w:spacing w:before="0"/>
              <w:ind w:firstLine="0"/>
              <w:jc w:val="center"/>
              <w:rPr>
                <w:rFonts w:ascii="Verdana" w:hAnsi="Verdana" w:cs="Arial CYR"/>
                <w:b/>
                <w:bCs/>
                <w:sz w:val="20"/>
                <w:szCs w:val="20"/>
              </w:rPr>
            </w:pPr>
            <w:r w:rsidRPr="008E7F04">
              <w:rPr>
                <w:rFonts w:ascii="Verdana" w:hAnsi="Verdana" w:cs="Arial CYR"/>
                <w:b/>
                <w:bCs/>
                <w:sz w:val="20"/>
                <w:szCs w:val="20"/>
              </w:rPr>
              <w:t>№</w:t>
            </w:r>
          </w:p>
        </w:tc>
        <w:tc>
          <w:tcPr>
            <w:tcW w:w="4861" w:type="dxa"/>
            <w:tcBorders>
              <w:top w:val="single" w:sz="4" w:space="0" w:color="auto"/>
              <w:left w:val="nil"/>
              <w:bottom w:val="single" w:sz="4" w:space="0" w:color="auto"/>
              <w:right w:val="single" w:sz="4" w:space="0" w:color="auto"/>
            </w:tcBorders>
            <w:shd w:val="clear" w:color="000000" w:fill="D9D9D9"/>
            <w:vAlign w:val="center"/>
            <w:hideMark/>
          </w:tcPr>
          <w:p w:rsidR="008E7F04" w:rsidRPr="008E7F04" w:rsidRDefault="008E7F04" w:rsidP="008E7F04">
            <w:pPr>
              <w:spacing w:before="0"/>
              <w:ind w:firstLine="0"/>
              <w:jc w:val="center"/>
              <w:rPr>
                <w:rFonts w:ascii="Verdana" w:hAnsi="Verdana" w:cs="Arial CYR"/>
                <w:b/>
                <w:bCs/>
                <w:sz w:val="20"/>
                <w:szCs w:val="20"/>
              </w:rPr>
            </w:pPr>
            <w:r w:rsidRPr="008E7F04">
              <w:rPr>
                <w:rFonts w:ascii="Verdana" w:hAnsi="Verdana" w:cs="Arial CYR"/>
                <w:b/>
                <w:bCs/>
                <w:sz w:val="20"/>
                <w:szCs w:val="20"/>
              </w:rPr>
              <w:t>Наименование показателя</w:t>
            </w:r>
          </w:p>
        </w:tc>
        <w:tc>
          <w:tcPr>
            <w:tcW w:w="2038" w:type="dxa"/>
            <w:tcBorders>
              <w:top w:val="single" w:sz="4" w:space="0" w:color="auto"/>
              <w:left w:val="nil"/>
              <w:bottom w:val="single" w:sz="4" w:space="0" w:color="auto"/>
              <w:right w:val="single" w:sz="4" w:space="0" w:color="auto"/>
            </w:tcBorders>
            <w:shd w:val="clear" w:color="000000" w:fill="D9D9D9"/>
            <w:vAlign w:val="center"/>
            <w:hideMark/>
          </w:tcPr>
          <w:p w:rsidR="008E7F04" w:rsidRPr="008E7F04" w:rsidRDefault="008E7F04" w:rsidP="008E7F04">
            <w:pPr>
              <w:spacing w:before="0"/>
              <w:ind w:firstLine="0"/>
              <w:jc w:val="center"/>
              <w:rPr>
                <w:rFonts w:ascii="Verdana" w:hAnsi="Verdana" w:cs="Arial CYR"/>
                <w:b/>
                <w:bCs/>
                <w:sz w:val="20"/>
                <w:szCs w:val="20"/>
              </w:rPr>
            </w:pPr>
            <w:r w:rsidRPr="008E7F04">
              <w:rPr>
                <w:rFonts w:ascii="Verdana" w:hAnsi="Verdana" w:cs="Arial CYR"/>
                <w:b/>
                <w:bCs/>
                <w:sz w:val="20"/>
                <w:szCs w:val="20"/>
              </w:rPr>
              <w:t>Значение</w:t>
            </w:r>
          </w:p>
        </w:tc>
      </w:tr>
      <w:tr w:rsidR="008E7F04" w:rsidRPr="008E7F04" w:rsidTr="008E7F04">
        <w:trPr>
          <w:trHeight w:val="255"/>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sz w:val="20"/>
                <w:szCs w:val="20"/>
              </w:rPr>
            </w:pPr>
            <w:r w:rsidRPr="008E7F04">
              <w:rPr>
                <w:rFonts w:ascii="Verdana" w:hAnsi="Verdana" w:cs="Arial CYR"/>
                <w:sz w:val="20"/>
                <w:szCs w:val="20"/>
              </w:rPr>
              <w:t>Аренднопригодная площадь объекта, кв.м</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D56A0F" w:rsidP="008E7F04">
            <w:pPr>
              <w:spacing w:before="0"/>
              <w:ind w:firstLine="0"/>
              <w:jc w:val="center"/>
              <w:rPr>
                <w:rFonts w:ascii="Verdana" w:hAnsi="Verdana" w:cs="Arial CYR"/>
                <w:sz w:val="20"/>
                <w:szCs w:val="20"/>
              </w:rPr>
            </w:pPr>
            <w:r>
              <w:rPr>
                <w:rFonts w:ascii="Verdana" w:hAnsi="Verdana" w:cs="Arial CYR"/>
                <w:sz w:val="20"/>
                <w:szCs w:val="20"/>
              </w:rPr>
              <w:t>567.8</w:t>
            </w:r>
            <w:r w:rsidR="008E7F04" w:rsidRPr="008E7F04">
              <w:rPr>
                <w:rFonts w:ascii="Verdana" w:hAnsi="Verdana" w:cs="Arial CYR"/>
                <w:sz w:val="20"/>
                <w:szCs w:val="20"/>
              </w:rPr>
              <w:t>0</w:t>
            </w:r>
          </w:p>
        </w:tc>
      </w:tr>
      <w:tr w:rsidR="008E7F04" w:rsidRPr="008E7F04" w:rsidTr="008E7F04">
        <w:trPr>
          <w:trHeight w:val="255"/>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2</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sz w:val="20"/>
                <w:szCs w:val="20"/>
              </w:rPr>
            </w:pPr>
            <w:r w:rsidRPr="008E7F04">
              <w:rPr>
                <w:rFonts w:ascii="Verdana" w:hAnsi="Verdana" w:cs="Arial CYR"/>
                <w:sz w:val="20"/>
                <w:szCs w:val="20"/>
              </w:rPr>
              <w:t xml:space="preserve">Месячная арендная ставка, </w:t>
            </w:r>
            <w:r w:rsidR="000C555F">
              <w:rPr>
                <w:rFonts w:ascii="Arial" w:hAnsi="Arial" w:cs="Arial"/>
                <w:sz w:val="20"/>
                <w:szCs w:val="20"/>
              </w:rPr>
              <w:t>руб.</w:t>
            </w:r>
            <w:r w:rsidRPr="008E7F04">
              <w:rPr>
                <w:rFonts w:ascii="Verdana" w:hAnsi="Verdana" w:cs="Arial CYR"/>
                <w:sz w:val="20"/>
                <w:szCs w:val="20"/>
              </w:rPr>
              <w:t>/</w:t>
            </w:r>
            <w:r w:rsidRPr="008E7F04">
              <w:rPr>
                <w:rFonts w:ascii="Verdana" w:hAnsi="Verdana" w:cs="Verdana"/>
                <w:sz w:val="20"/>
                <w:szCs w:val="20"/>
              </w:rPr>
              <w:t>кв</w:t>
            </w:r>
            <w:r w:rsidRPr="008E7F04">
              <w:rPr>
                <w:rFonts w:ascii="Verdana" w:hAnsi="Verdana" w:cs="Arial CYR"/>
                <w:sz w:val="20"/>
                <w:szCs w:val="20"/>
              </w:rPr>
              <w:t>.м</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D56A0F" w:rsidP="008E7F04">
            <w:pPr>
              <w:spacing w:before="0"/>
              <w:ind w:firstLine="0"/>
              <w:jc w:val="center"/>
              <w:rPr>
                <w:rFonts w:ascii="Verdana" w:hAnsi="Verdana" w:cs="Arial CYR"/>
                <w:sz w:val="20"/>
                <w:szCs w:val="20"/>
              </w:rPr>
            </w:pPr>
            <w:r>
              <w:rPr>
                <w:rFonts w:ascii="Verdana" w:hAnsi="Verdana" w:cs="Arial CYR"/>
                <w:sz w:val="20"/>
                <w:szCs w:val="20"/>
              </w:rPr>
              <w:t>1 14</w:t>
            </w:r>
            <w:r w:rsidR="008E7F04" w:rsidRPr="008E7F04">
              <w:rPr>
                <w:rFonts w:ascii="Verdana" w:hAnsi="Verdana" w:cs="Arial CYR"/>
                <w:sz w:val="20"/>
                <w:szCs w:val="20"/>
              </w:rPr>
              <w:t>0.00</w:t>
            </w:r>
          </w:p>
        </w:tc>
      </w:tr>
      <w:tr w:rsidR="008E7F04" w:rsidRPr="008E7F04" w:rsidTr="008E7F04">
        <w:trPr>
          <w:trHeight w:val="510"/>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Pr>
                <w:rFonts w:ascii="Verdana" w:hAnsi="Verdana" w:cs="Arial CYR"/>
                <w:sz w:val="20"/>
                <w:szCs w:val="20"/>
              </w:rPr>
              <w:t>3</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sz w:val="20"/>
                <w:szCs w:val="20"/>
              </w:rPr>
            </w:pPr>
            <w:r w:rsidRPr="008E7F04">
              <w:rPr>
                <w:rFonts w:ascii="Verdana" w:hAnsi="Verdana" w:cs="Arial CYR"/>
                <w:sz w:val="20"/>
                <w:szCs w:val="20"/>
              </w:rPr>
              <w:t xml:space="preserve">ПВД (потенциальный валовой доход) в мес., </w:t>
            </w:r>
            <w:r w:rsidR="000C555F">
              <w:rPr>
                <w:rFonts w:ascii="Arial" w:hAnsi="Arial" w:cs="Arial"/>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D56A0F" w:rsidP="008E7F04">
            <w:pPr>
              <w:spacing w:before="0"/>
              <w:ind w:firstLine="0"/>
              <w:jc w:val="center"/>
              <w:rPr>
                <w:rFonts w:ascii="Verdana" w:hAnsi="Verdana" w:cs="Arial CYR"/>
                <w:sz w:val="20"/>
                <w:szCs w:val="20"/>
              </w:rPr>
            </w:pPr>
            <w:r>
              <w:rPr>
                <w:rFonts w:ascii="Verdana" w:hAnsi="Verdana" w:cs="Arial CYR"/>
                <w:sz w:val="20"/>
                <w:szCs w:val="20"/>
              </w:rPr>
              <w:t>647 292</w:t>
            </w:r>
            <w:r w:rsidR="008E7F04" w:rsidRPr="008E7F04">
              <w:rPr>
                <w:rFonts w:ascii="Verdana" w:hAnsi="Verdana" w:cs="Arial CYR"/>
                <w:sz w:val="20"/>
                <w:szCs w:val="20"/>
              </w:rPr>
              <w:t>.00</w:t>
            </w:r>
          </w:p>
        </w:tc>
      </w:tr>
      <w:tr w:rsidR="008E7F04" w:rsidRPr="008E7F04" w:rsidTr="008E7F04">
        <w:trPr>
          <w:trHeight w:val="255"/>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Pr>
                <w:rFonts w:ascii="Verdana" w:hAnsi="Verdana" w:cs="Arial CYR"/>
                <w:sz w:val="20"/>
                <w:szCs w:val="20"/>
              </w:rPr>
              <w:t>4</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Arial" w:hAnsi="Arial" w:cs="Arial"/>
                <w:sz w:val="20"/>
                <w:szCs w:val="20"/>
              </w:rPr>
            </w:pPr>
            <w:r w:rsidRPr="008E7F04">
              <w:rPr>
                <w:rFonts w:ascii="Verdana" w:hAnsi="Verdana" w:cs="Arial CYR"/>
                <w:sz w:val="20"/>
                <w:szCs w:val="20"/>
              </w:rPr>
              <w:t xml:space="preserve">ПВД в год, </w:t>
            </w:r>
            <w:r w:rsidR="000C555F">
              <w:rPr>
                <w:rFonts w:ascii="Arial" w:hAnsi="Arial" w:cs="Arial"/>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D56A0F" w:rsidP="008E7F04">
            <w:pPr>
              <w:spacing w:before="0"/>
              <w:ind w:firstLine="0"/>
              <w:jc w:val="center"/>
              <w:rPr>
                <w:rFonts w:ascii="Verdana" w:hAnsi="Verdana" w:cs="Arial CYR"/>
                <w:sz w:val="20"/>
                <w:szCs w:val="20"/>
              </w:rPr>
            </w:pPr>
            <w:r>
              <w:rPr>
                <w:rFonts w:ascii="Verdana" w:hAnsi="Verdana" w:cs="Arial CYR"/>
                <w:sz w:val="20"/>
                <w:szCs w:val="20"/>
              </w:rPr>
              <w:t>7 767 504</w:t>
            </w:r>
          </w:p>
        </w:tc>
      </w:tr>
      <w:tr w:rsidR="008E7F04" w:rsidRPr="008E7F04" w:rsidTr="008E7F04">
        <w:trPr>
          <w:trHeight w:val="510"/>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Pr>
                <w:rFonts w:ascii="Verdana" w:hAnsi="Verdana" w:cs="Arial CYR"/>
                <w:sz w:val="20"/>
                <w:szCs w:val="20"/>
              </w:rPr>
              <w:t>5</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sz w:val="20"/>
                <w:szCs w:val="20"/>
              </w:rPr>
            </w:pPr>
            <w:r w:rsidRPr="008E7F04">
              <w:rPr>
                <w:rFonts w:ascii="Verdana" w:hAnsi="Verdana" w:cs="Arial CYR"/>
                <w:sz w:val="20"/>
                <w:szCs w:val="20"/>
              </w:rPr>
              <w:t>Потери от недозагрузки и в связи со сменой арендатора (9% от ПВД), руб.</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D56A0F" w:rsidP="00D56A0F">
            <w:pPr>
              <w:spacing w:before="0"/>
              <w:ind w:firstLine="0"/>
              <w:jc w:val="center"/>
              <w:rPr>
                <w:rFonts w:ascii="Verdana" w:hAnsi="Verdana" w:cs="Arial CYR"/>
                <w:sz w:val="20"/>
                <w:szCs w:val="20"/>
              </w:rPr>
            </w:pPr>
            <w:r>
              <w:rPr>
                <w:rFonts w:ascii="Verdana" w:hAnsi="Verdana" w:cs="Arial CYR"/>
                <w:sz w:val="20"/>
                <w:szCs w:val="20"/>
              </w:rPr>
              <w:t>699</w:t>
            </w:r>
            <w:r w:rsidR="008E7F04" w:rsidRPr="008E7F04">
              <w:rPr>
                <w:rFonts w:ascii="Verdana" w:hAnsi="Verdana" w:cs="Arial CYR"/>
                <w:sz w:val="20"/>
                <w:szCs w:val="20"/>
              </w:rPr>
              <w:t xml:space="preserve"> </w:t>
            </w:r>
            <w:r>
              <w:rPr>
                <w:rFonts w:ascii="Verdana" w:hAnsi="Verdana" w:cs="Arial CYR"/>
                <w:sz w:val="20"/>
                <w:szCs w:val="20"/>
              </w:rPr>
              <w:t>075</w:t>
            </w:r>
          </w:p>
        </w:tc>
      </w:tr>
      <w:tr w:rsidR="008E7F04" w:rsidRPr="008E7F04" w:rsidTr="008E7F04">
        <w:trPr>
          <w:trHeight w:val="255"/>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Pr>
                <w:rFonts w:ascii="Verdana" w:hAnsi="Verdana" w:cs="Arial CYR"/>
                <w:sz w:val="20"/>
                <w:szCs w:val="20"/>
              </w:rPr>
              <w:t>6</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sz w:val="20"/>
                <w:szCs w:val="20"/>
              </w:rPr>
            </w:pPr>
            <w:r w:rsidRPr="008E7F04">
              <w:rPr>
                <w:rFonts w:ascii="Verdana" w:hAnsi="Verdana" w:cs="Arial CYR"/>
                <w:sz w:val="20"/>
                <w:szCs w:val="20"/>
              </w:rPr>
              <w:t xml:space="preserve">ЭВД (эффективный валовой доход), </w:t>
            </w:r>
            <w:r w:rsidR="000C555F">
              <w:rPr>
                <w:rFonts w:ascii="Arial" w:hAnsi="Arial" w:cs="Arial"/>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D56A0F" w:rsidP="008E7F04">
            <w:pPr>
              <w:spacing w:before="0"/>
              <w:ind w:firstLine="0"/>
              <w:jc w:val="center"/>
              <w:rPr>
                <w:rFonts w:ascii="Verdana" w:hAnsi="Verdana" w:cs="Arial CYR"/>
                <w:sz w:val="20"/>
                <w:szCs w:val="20"/>
              </w:rPr>
            </w:pPr>
            <w:r>
              <w:rPr>
                <w:rFonts w:ascii="Verdana" w:hAnsi="Verdana" w:cs="Arial CYR"/>
                <w:sz w:val="20"/>
                <w:szCs w:val="20"/>
              </w:rPr>
              <w:t>7 068 429</w:t>
            </w:r>
          </w:p>
        </w:tc>
      </w:tr>
      <w:tr w:rsidR="008E7F04" w:rsidRPr="008E7F04" w:rsidTr="008E7F04">
        <w:trPr>
          <w:trHeight w:val="510"/>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sz w:val="20"/>
                <w:szCs w:val="20"/>
              </w:rPr>
            </w:pPr>
            <w:r>
              <w:rPr>
                <w:rFonts w:ascii="Verdana" w:hAnsi="Verdana" w:cs="Arial CYR"/>
                <w:sz w:val="20"/>
                <w:szCs w:val="20"/>
              </w:rPr>
              <w:t>7</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sz w:val="20"/>
                <w:szCs w:val="20"/>
              </w:rPr>
            </w:pPr>
            <w:r w:rsidRPr="008E7F04">
              <w:rPr>
                <w:rFonts w:ascii="Verdana" w:hAnsi="Verdana" w:cs="Arial CYR"/>
                <w:sz w:val="20"/>
                <w:szCs w:val="20"/>
              </w:rPr>
              <w:t xml:space="preserve">Операционные расходы (в т.ч. На замещение) (19% от ПВД), </w:t>
            </w:r>
            <w:r w:rsidR="000C555F">
              <w:rPr>
                <w:rFonts w:ascii="Arial" w:hAnsi="Arial" w:cs="Arial"/>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C62851" w:rsidP="008E7F04">
            <w:pPr>
              <w:spacing w:before="0"/>
              <w:ind w:firstLine="0"/>
              <w:jc w:val="center"/>
              <w:rPr>
                <w:rFonts w:ascii="Verdana" w:hAnsi="Verdana" w:cs="Arial CYR"/>
                <w:sz w:val="20"/>
                <w:szCs w:val="20"/>
              </w:rPr>
            </w:pPr>
            <w:r>
              <w:rPr>
                <w:rFonts w:ascii="Verdana" w:hAnsi="Verdana" w:cs="Arial CYR"/>
                <w:sz w:val="20"/>
                <w:szCs w:val="20"/>
              </w:rPr>
              <w:t>1 475 826</w:t>
            </w:r>
          </w:p>
        </w:tc>
      </w:tr>
      <w:tr w:rsidR="008E7F04" w:rsidRPr="008E7F04" w:rsidTr="008E7F04">
        <w:trPr>
          <w:trHeight w:val="510"/>
          <w:jc w:val="center"/>
        </w:trPr>
        <w:tc>
          <w:tcPr>
            <w:tcW w:w="421" w:type="dxa"/>
            <w:tcBorders>
              <w:top w:val="nil"/>
              <w:left w:val="single" w:sz="4" w:space="0" w:color="auto"/>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center"/>
              <w:rPr>
                <w:rFonts w:ascii="Verdana" w:hAnsi="Verdana" w:cs="Arial CYR"/>
                <w:b/>
                <w:bCs/>
                <w:sz w:val="20"/>
                <w:szCs w:val="20"/>
              </w:rPr>
            </w:pPr>
            <w:r>
              <w:rPr>
                <w:rFonts w:ascii="Verdana" w:hAnsi="Verdana" w:cs="Arial CYR"/>
                <w:b/>
                <w:bCs/>
                <w:sz w:val="20"/>
                <w:szCs w:val="20"/>
              </w:rPr>
              <w:t>8</w:t>
            </w:r>
          </w:p>
        </w:tc>
        <w:tc>
          <w:tcPr>
            <w:tcW w:w="4861" w:type="dxa"/>
            <w:tcBorders>
              <w:top w:val="nil"/>
              <w:left w:val="nil"/>
              <w:bottom w:val="single" w:sz="4" w:space="0" w:color="auto"/>
              <w:right w:val="single" w:sz="4" w:space="0" w:color="auto"/>
            </w:tcBorders>
            <w:shd w:val="clear" w:color="auto" w:fill="auto"/>
            <w:vAlign w:val="bottom"/>
            <w:hideMark/>
          </w:tcPr>
          <w:p w:rsidR="008E7F04" w:rsidRPr="008E7F04" w:rsidRDefault="008E7F04" w:rsidP="008E7F04">
            <w:pPr>
              <w:spacing w:before="0"/>
              <w:ind w:firstLine="0"/>
              <w:jc w:val="left"/>
              <w:rPr>
                <w:rFonts w:ascii="Verdana" w:hAnsi="Verdana" w:cs="Arial CYR"/>
                <w:b/>
                <w:bCs/>
                <w:sz w:val="20"/>
                <w:szCs w:val="20"/>
              </w:rPr>
            </w:pPr>
            <w:r w:rsidRPr="008E7F04">
              <w:rPr>
                <w:rFonts w:ascii="Verdana" w:hAnsi="Verdana" w:cs="Arial CYR"/>
                <w:b/>
                <w:bCs/>
                <w:sz w:val="20"/>
                <w:szCs w:val="20"/>
              </w:rPr>
              <w:t xml:space="preserve">ЧОД (чистый операционный доход), полученный в текущем году, </w:t>
            </w:r>
            <w:r w:rsidR="000C555F">
              <w:rPr>
                <w:rFonts w:ascii="Arial" w:hAnsi="Arial" w:cs="Arial"/>
                <w:b/>
                <w:bCs/>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Pr="008E7F04" w:rsidRDefault="00C62851" w:rsidP="008E7F04">
            <w:pPr>
              <w:spacing w:before="0"/>
              <w:ind w:firstLine="0"/>
              <w:jc w:val="center"/>
              <w:rPr>
                <w:rFonts w:ascii="Verdana" w:hAnsi="Verdana" w:cs="Arial CYR"/>
                <w:b/>
                <w:bCs/>
                <w:sz w:val="20"/>
                <w:szCs w:val="20"/>
              </w:rPr>
            </w:pPr>
            <w:r>
              <w:rPr>
                <w:rFonts w:ascii="Verdana" w:hAnsi="Verdana" w:cs="Arial CYR"/>
                <w:b/>
                <w:bCs/>
                <w:sz w:val="20"/>
                <w:szCs w:val="20"/>
              </w:rPr>
              <w:t>5 592 603</w:t>
            </w:r>
          </w:p>
        </w:tc>
      </w:tr>
    </w:tbl>
    <w:p w:rsidR="004E240D" w:rsidRPr="004E240D" w:rsidRDefault="004E240D" w:rsidP="004E240D">
      <w:pPr>
        <w:rPr>
          <w:b/>
        </w:rPr>
      </w:pPr>
    </w:p>
    <w:p w:rsidR="004E240D" w:rsidRPr="004E240D" w:rsidRDefault="004E240D" w:rsidP="000D789D">
      <w:pPr>
        <w:pStyle w:val="21"/>
        <w:numPr>
          <w:ilvl w:val="1"/>
          <w:numId w:val="3"/>
        </w:numPr>
        <w:tabs>
          <w:tab w:val="num" w:pos="1080"/>
        </w:tabs>
        <w:ind w:left="788" w:hanging="431"/>
        <w:jc w:val="left"/>
      </w:pPr>
      <w:bookmarkStart w:id="120" w:name="_Toc446621320"/>
      <w:bookmarkStart w:id="121" w:name="_Toc469309636"/>
      <w:r w:rsidRPr="004E240D">
        <w:t>Определение ставки дисконтирования и коэффициента  капитализации</w:t>
      </w:r>
      <w:bookmarkEnd w:id="120"/>
      <w:bookmarkEnd w:id="121"/>
    </w:p>
    <w:p w:rsidR="004E240D" w:rsidRPr="004E240D" w:rsidRDefault="004E240D" w:rsidP="004E240D">
      <w:pPr>
        <w:rPr>
          <w:rFonts w:eastAsia="B52"/>
        </w:rPr>
      </w:pPr>
      <w:r w:rsidRPr="004E240D">
        <w:rPr>
          <w:rFonts w:eastAsia="B52"/>
        </w:rPr>
        <w:t xml:space="preserve">  Базовая модель расчета коэффициента капитализации как суммы нормы дохода на капитал и нормы возврата капитала является основой разнообразных метод построения коэффициента капитализации. Существует несколько методов определения коэффициента капитализации:</w:t>
      </w:r>
    </w:p>
    <w:p w:rsidR="004E240D" w:rsidRPr="004E240D" w:rsidRDefault="004E240D" w:rsidP="004E240D">
      <w:pPr>
        <w:numPr>
          <w:ilvl w:val="0"/>
          <w:numId w:val="34"/>
        </w:numPr>
        <w:ind w:left="851"/>
        <w:contextualSpacing/>
        <w:rPr>
          <w:rFonts w:eastAsia="B52"/>
        </w:rPr>
      </w:pPr>
      <w:r w:rsidRPr="004E240D">
        <w:rPr>
          <w:rFonts w:eastAsia="B52"/>
        </w:rPr>
        <w:t>метод кумулятивного построения;</w:t>
      </w:r>
    </w:p>
    <w:p w:rsidR="004E240D" w:rsidRPr="004E240D" w:rsidRDefault="004E240D" w:rsidP="004E240D">
      <w:pPr>
        <w:numPr>
          <w:ilvl w:val="0"/>
          <w:numId w:val="34"/>
        </w:numPr>
        <w:ind w:left="851"/>
        <w:contextualSpacing/>
        <w:rPr>
          <w:rFonts w:eastAsia="B52"/>
        </w:rPr>
      </w:pPr>
      <w:r w:rsidRPr="004E240D">
        <w:rPr>
          <w:rFonts w:eastAsia="B52"/>
        </w:rPr>
        <w:t>метод рыночной экстракции.</w:t>
      </w:r>
    </w:p>
    <w:p w:rsidR="004E240D" w:rsidRPr="004E240D" w:rsidRDefault="004E240D" w:rsidP="004E240D">
      <w:pPr>
        <w:spacing w:before="0"/>
        <w:ind w:firstLine="709"/>
        <w:rPr>
          <w:rFonts w:ascii="Times New Roman" w:hAnsi="Times New Roman"/>
          <w:sz w:val="10"/>
          <w:szCs w:val="10"/>
        </w:rPr>
      </w:pPr>
    </w:p>
    <w:p w:rsidR="004E240D" w:rsidRPr="004E240D" w:rsidRDefault="004E240D" w:rsidP="004E240D">
      <w:pPr>
        <w:rPr>
          <w:rFonts w:eastAsia="B52"/>
          <w:b/>
        </w:rPr>
      </w:pPr>
      <w:r w:rsidRPr="004E240D">
        <w:rPr>
          <w:rFonts w:eastAsia="B52"/>
          <w:b/>
        </w:rPr>
        <w:t xml:space="preserve">Определение коэффициента капитализации методом кумулятивного построения. </w:t>
      </w:r>
    </w:p>
    <w:p w:rsidR="004E240D" w:rsidRPr="004E240D" w:rsidRDefault="004E240D" w:rsidP="004E240D">
      <w:pPr>
        <w:rPr>
          <w:rFonts w:eastAsia="B52"/>
        </w:rPr>
      </w:pPr>
      <w:r w:rsidRPr="004E240D">
        <w:rPr>
          <w:rFonts w:eastAsia="B52"/>
        </w:rPr>
        <w:t xml:space="preserve">Данный метод основан на зависимости между величиной ставок дохода и уровнем риска, связанного с теми или иными инвестициями, то есть при переходе от менее рискованных (безрисковых) к более рискованным инвестициям происходит рост ставок дохода путем суммирования всех видов премий за риск. </w:t>
      </w:r>
    </w:p>
    <w:p w:rsidR="004E240D" w:rsidRPr="004E240D" w:rsidRDefault="004E240D" w:rsidP="004E240D">
      <w:pPr>
        <w:jc w:val="center"/>
        <w:rPr>
          <w:rFonts w:eastAsia="B52"/>
          <w:b/>
          <w:i/>
          <w:szCs w:val="20"/>
        </w:rPr>
      </w:pPr>
      <w:r w:rsidRPr="004E240D">
        <w:rPr>
          <w:rFonts w:eastAsia="B52"/>
          <w:b/>
          <w:i/>
          <w:lang w:val="en-US"/>
        </w:rPr>
        <w:t>R</w:t>
      </w:r>
      <w:r w:rsidRPr="004E240D">
        <w:rPr>
          <w:rFonts w:eastAsia="B52"/>
          <w:b/>
          <w:i/>
        </w:rPr>
        <w:t xml:space="preserve">н =  </w:t>
      </w:r>
      <w:r w:rsidRPr="004E240D">
        <w:rPr>
          <w:rFonts w:eastAsia="B52"/>
          <w:b/>
          <w:i/>
          <w:lang w:val="en-US"/>
        </w:rPr>
        <w:t>r</w:t>
      </w:r>
      <w:r w:rsidRPr="004E240D">
        <w:rPr>
          <w:rFonts w:eastAsia="B52"/>
          <w:b/>
          <w:i/>
        </w:rPr>
        <w:t xml:space="preserve"> + </w:t>
      </w:r>
      <w:r w:rsidRPr="004E240D">
        <w:rPr>
          <w:rFonts w:eastAsia="B52"/>
          <w:b/>
          <w:i/>
          <w:szCs w:val="20"/>
          <w:lang w:val="en-US"/>
        </w:rPr>
        <w:t>N</w:t>
      </w:r>
      <w:r w:rsidRPr="004E240D">
        <w:rPr>
          <w:rFonts w:eastAsia="B52"/>
          <w:b/>
          <w:i/>
          <w:szCs w:val="20"/>
        </w:rPr>
        <w:t>возв,</w:t>
      </w:r>
    </w:p>
    <w:p w:rsidR="004E240D" w:rsidRPr="004E240D" w:rsidRDefault="004E240D" w:rsidP="004E240D">
      <w:pPr>
        <w:rPr>
          <w:rFonts w:eastAsia="B52"/>
        </w:rPr>
      </w:pPr>
      <w:r w:rsidRPr="004E240D">
        <w:rPr>
          <w:rFonts w:eastAsia="B52"/>
        </w:rPr>
        <w:t xml:space="preserve">где  </w:t>
      </w:r>
      <w:r w:rsidRPr="004E240D">
        <w:rPr>
          <w:rFonts w:eastAsia="B52"/>
          <w:b/>
          <w:lang w:val="en-US"/>
        </w:rPr>
        <w:t>R</w:t>
      </w:r>
      <w:r w:rsidRPr="004E240D">
        <w:rPr>
          <w:rFonts w:eastAsia="B52"/>
          <w:b/>
        </w:rPr>
        <w:t>н</w:t>
      </w:r>
      <w:r w:rsidRPr="004E240D">
        <w:rPr>
          <w:rFonts w:eastAsia="B52"/>
        </w:rPr>
        <w:t xml:space="preserve"> – коэффициент капитализации для недвижимости;</w:t>
      </w:r>
    </w:p>
    <w:p w:rsidR="004E240D" w:rsidRPr="004E240D" w:rsidRDefault="004E240D" w:rsidP="004E240D">
      <w:pPr>
        <w:rPr>
          <w:rFonts w:eastAsia="B52"/>
        </w:rPr>
      </w:pPr>
      <w:r w:rsidRPr="004E240D">
        <w:rPr>
          <w:rFonts w:eastAsia="B52"/>
          <w:b/>
          <w:lang w:val="en-US"/>
        </w:rPr>
        <w:lastRenderedPageBreak/>
        <w:t>r</w:t>
      </w:r>
      <w:r w:rsidRPr="004E240D">
        <w:rPr>
          <w:rFonts w:eastAsia="B52"/>
        </w:rPr>
        <w:t xml:space="preserve"> – норма дохода на капитал (ставка дисконтирования);</w:t>
      </w:r>
    </w:p>
    <w:p w:rsidR="004E240D" w:rsidRPr="004E240D" w:rsidRDefault="004E240D" w:rsidP="004E240D">
      <w:pPr>
        <w:rPr>
          <w:rFonts w:eastAsia="B52"/>
        </w:rPr>
      </w:pPr>
      <w:r w:rsidRPr="004E240D">
        <w:rPr>
          <w:rFonts w:eastAsia="B52"/>
          <w:b/>
          <w:szCs w:val="20"/>
          <w:lang w:val="en-US"/>
        </w:rPr>
        <w:t>N</w:t>
      </w:r>
      <w:r w:rsidRPr="004E240D">
        <w:rPr>
          <w:rFonts w:eastAsia="B52"/>
          <w:b/>
          <w:i/>
          <w:szCs w:val="20"/>
        </w:rPr>
        <w:t>возв</w:t>
      </w:r>
      <w:r w:rsidRPr="004E240D">
        <w:rPr>
          <w:rFonts w:eastAsia="B52"/>
          <w:szCs w:val="20"/>
        </w:rPr>
        <w:t>– норма возврата капитала.</w:t>
      </w:r>
    </w:p>
    <w:p w:rsidR="004E240D" w:rsidRPr="004E240D" w:rsidRDefault="004E240D" w:rsidP="004E240D">
      <w:pPr>
        <w:rPr>
          <w:rFonts w:eastAsia="B52"/>
        </w:rPr>
      </w:pPr>
      <w:r w:rsidRPr="004E240D">
        <w:rPr>
          <w:rFonts w:eastAsia="B52"/>
          <w:szCs w:val="20"/>
        </w:rPr>
        <w:t xml:space="preserve">В контексте оценки рыночной стоимости инвестиций в недвижимость </w:t>
      </w:r>
      <w:r w:rsidRPr="004E240D">
        <w:rPr>
          <w:rFonts w:eastAsia="B52"/>
          <w:b/>
          <w:szCs w:val="20"/>
          <w:u w:val="single"/>
        </w:rPr>
        <w:t>норма дохода на капитал</w:t>
      </w:r>
      <w:r w:rsidRPr="004E240D">
        <w:rPr>
          <w:rFonts w:eastAsia="B52"/>
          <w:szCs w:val="20"/>
        </w:rPr>
        <w:t>определяет прибыль инвестора, структуру которой можно представить в следующем виде:</w:t>
      </w:r>
    </w:p>
    <w:p w:rsidR="004E240D" w:rsidRPr="004E240D" w:rsidRDefault="004E240D" w:rsidP="004E240D">
      <w:pPr>
        <w:rPr>
          <w:rFonts w:eastAsia="B52"/>
          <w:sz w:val="10"/>
          <w:szCs w:val="10"/>
        </w:rPr>
      </w:pPr>
    </w:p>
    <w:p w:rsidR="004E240D" w:rsidRPr="004E240D" w:rsidRDefault="004E240D" w:rsidP="004E240D">
      <w:pPr>
        <w:jc w:val="center"/>
        <w:rPr>
          <w:rFonts w:eastAsia="B52"/>
          <w:b/>
          <w:lang w:val="en-US"/>
        </w:rPr>
      </w:pPr>
      <w:r w:rsidRPr="004E240D">
        <w:rPr>
          <w:rFonts w:eastAsia="B52"/>
          <w:b/>
          <w:i/>
          <w:lang w:val="en-US"/>
        </w:rPr>
        <w:t>r =  R</w:t>
      </w:r>
      <w:r w:rsidRPr="004E240D">
        <w:rPr>
          <w:rFonts w:eastAsia="B52"/>
          <w:b/>
          <w:i/>
          <w:vertAlign w:val="subscript"/>
        </w:rPr>
        <w:t>б</w:t>
      </w:r>
      <w:r w:rsidRPr="004E240D">
        <w:rPr>
          <w:rFonts w:eastAsia="B52"/>
          <w:b/>
          <w:i/>
          <w:vertAlign w:val="subscript"/>
          <w:lang w:val="en-US"/>
        </w:rPr>
        <w:t>/</w:t>
      </w:r>
      <w:r w:rsidRPr="004E240D">
        <w:rPr>
          <w:rFonts w:eastAsia="B52"/>
          <w:b/>
          <w:i/>
          <w:vertAlign w:val="subscript"/>
        </w:rPr>
        <w:t>р</w:t>
      </w:r>
      <w:r w:rsidRPr="004E240D">
        <w:rPr>
          <w:rFonts w:eastAsia="B52"/>
          <w:b/>
          <w:i/>
          <w:lang w:val="en-US"/>
        </w:rPr>
        <w:t xml:space="preserve">  + Rs + Rns + Rlik + Rin,</w:t>
      </w:r>
    </w:p>
    <w:p w:rsidR="004E240D" w:rsidRPr="004E240D" w:rsidRDefault="004E240D" w:rsidP="004E240D">
      <w:pPr>
        <w:rPr>
          <w:rFonts w:eastAsia="B52"/>
          <w:sz w:val="10"/>
          <w:szCs w:val="10"/>
          <w:lang w:val="en-US"/>
        </w:rPr>
      </w:pPr>
    </w:p>
    <w:p w:rsidR="004E240D" w:rsidRPr="004E240D" w:rsidRDefault="004E240D" w:rsidP="004E240D">
      <w:pPr>
        <w:rPr>
          <w:rFonts w:eastAsia="B52"/>
        </w:rPr>
      </w:pPr>
      <w:r w:rsidRPr="004E240D">
        <w:rPr>
          <w:rFonts w:eastAsia="B52"/>
        </w:rPr>
        <w:t xml:space="preserve">где  </w:t>
      </w:r>
      <w:r w:rsidRPr="004E240D">
        <w:rPr>
          <w:rFonts w:eastAsia="B52"/>
          <w:b/>
          <w:lang w:val="en-US"/>
        </w:rPr>
        <w:t>R</w:t>
      </w:r>
      <w:r w:rsidRPr="004E240D">
        <w:rPr>
          <w:rFonts w:eastAsia="B52"/>
          <w:b/>
          <w:vertAlign w:val="subscript"/>
        </w:rPr>
        <w:t>б/р</w:t>
      </w:r>
      <w:r w:rsidRPr="004E240D">
        <w:rPr>
          <w:rFonts w:eastAsia="B52"/>
        </w:rPr>
        <w:t xml:space="preserve"> – базовая (безрисковая) ставка дохода, означающая премию за отказ от текущего потребления в пользу будущего;</w:t>
      </w:r>
    </w:p>
    <w:p w:rsidR="004E240D" w:rsidRPr="004E240D" w:rsidRDefault="004E240D" w:rsidP="004E240D">
      <w:pPr>
        <w:rPr>
          <w:rFonts w:eastAsia="B52"/>
        </w:rPr>
      </w:pPr>
      <w:r w:rsidRPr="004E240D">
        <w:rPr>
          <w:rFonts w:eastAsia="B52"/>
        </w:rPr>
        <w:tab/>
      </w:r>
      <w:r w:rsidRPr="004E240D">
        <w:rPr>
          <w:rFonts w:eastAsia="B52"/>
          <w:b/>
          <w:lang w:val="en-US"/>
        </w:rPr>
        <w:t>Rs</w:t>
      </w:r>
      <w:r w:rsidRPr="004E240D">
        <w:rPr>
          <w:rFonts w:eastAsia="B52"/>
        </w:rPr>
        <w:t xml:space="preserve"> - премия за систематические риски; </w:t>
      </w:r>
    </w:p>
    <w:p w:rsidR="004E240D" w:rsidRPr="004E240D" w:rsidRDefault="004E240D" w:rsidP="004E240D">
      <w:pPr>
        <w:rPr>
          <w:rFonts w:eastAsia="B52"/>
        </w:rPr>
      </w:pPr>
      <w:r w:rsidRPr="004E240D">
        <w:rPr>
          <w:rFonts w:eastAsia="B52"/>
        </w:rPr>
        <w:tab/>
      </w:r>
      <w:r w:rsidRPr="004E240D">
        <w:rPr>
          <w:rFonts w:eastAsia="B52"/>
          <w:b/>
          <w:lang w:val="en-US"/>
        </w:rPr>
        <w:t>Rns</w:t>
      </w:r>
      <w:r w:rsidRPr="004E240D">
        <w:rPr>
          <w:rFonts w:eastAsia="B52"/>
        </w:rPr>
        <w:t xml:space="preserve"> - премия за несистематические риски;</w:t>
      </w:r>
    </w:p>
    <w:p w:rsidR="004E240D" w:rsidRPr="004E240D" w:rsidRDefault="004E240D" w:rsidP="004E240D">
      <w:pPr>
        <w:rPr>
          <w:rFonts w:eastAsia="B52"/>
        </w:rPr>
      </w:pPr>
      <w:r w:rsidRPr="004E240D">
        <w:rPr>
          <w:rFonts w:eastAsia="B52"/>
          <w:b/>
          <w:lang w:val="en-US"/>
        </w:rPr>
        <w:t>Rlik</w:t>
      </w:r>
      <w:r w:rsidRPr="004E240D">
        <w:rPr>
          <w:rFonts w:eastAsia="B52"/>
        </w:rPr>
        <w:t xml:space="preserve"> - премия за низкую ликвидность;</w:t>
      </w:r>
    </w:p>
    <w:p w:rsidR="004E240D" w:rsidRPr="004E240D" w:rsidRDefault="004E240D" w:rsidP="004E240D">
      <w:pPr>
        <w:rPr>
          <w:rFonts w:eastAsia="B52"/>
        </w:rPr>
      </w:pPr>
      <w:r w:rsidRPr="004E240D">
        <w:rPr>
          <w:rFonts w:eastAsia="B52"/>
          <w:b/>
          <w:lang w:val="en-US"/>
        </w:rPr>
        <w:t>Rin</w:t>
      </w:r>
      <w:r w:rsidRPr="004E240D">
        <w:rPr>
          <w:rFonts w:eastAsia="B52"/>
        </w:rPr>
        <w:t xml:space="preserve"> – премия за инвестиционный менеджмент.</w:t>
      </w:r>
    </w:p>
    <w:p w:rsidR="004E240D" w:rsidRPr="004E240D" w:rsidRDefault="004E240D" w:rsidP="004E240D">
      <w:pPr>
        <w:rPr>
          <w:rFonts w:eastAsia="B52"/>
        </w:rPr>
      </w:pPr>
      <w:r w:rsidRPr="004E240D">
        <w:rPr>
          <w:rFonts w:eastAsia="B52"/>
        </w:rPr>
        <w:t>В качестве безрисковой ставки дохода (</w:t>
      </w:r>
      <w:r w:rsidRPr="004E240D">
        <w:rPr>
          <w:rFonts w:eastAsia="B52"/>
          <w:lang w:val="en-US"/>
        </w:rPr>
        <w:t>Ro</w:t>
      </w:r>
      <w:r w:rsidRPr="004E240D">
        <w:rPr>
          <w:rFonts w:eastAsia="B52"/>
        </w:rPr>
        <w:t xml:space="preserve">) были использованы ставки </w:t>
      </w:r>
      <w:r w:rsidR="006775EA">
        <w:rPr>
          <w:rFonts w:eastAsia="B52"/>
        </w:rPr>
        <w:t xml:space="preserve">рынка ГКО-ОФЗ как </w:t>
      </w:r>
      <w:r w:rsidRPr="004E240D">
        <w:rPr>
          <w:rFonts w:eastAsia="B52"/>
        </w:rPr>
        <w:t xml:space="preserve">наиболее безрискового инструмента. По состоянию на дату оценки </w:t>
      </w:r>
      <w:r w:rsidR="006775EA">
        <w:rPr>
          <w:rFonts w:eastAsia="B52"/>
        </w:rPr>
        <w:t>долгосрочная ставка составила 8,</w:t>
      </w:r>
      <w:r w:rsidR="008E7F04">
        <w:rPr>
          <w:rFonts w:eastAsia="B52"/>
        </w:rPr>
        <w:t>64</w:t>
      </w:r>
      <w:r w:rsidR="006775EA">
        <w:rPr>
          <w:rFonts w:eastAsia="B52"/>
        </w:rPr>
        <w:t>% годовых.</w:t>
      </w:r>
    </w:p>
    <w:p w:rsidR="006775EA" w:rsidRDefault="008E7F04" w:rsidP="006775EA">
      <w:pPr>
        <w:keepNext/>
        <w:ind w:firstLine="0"/>
        <w:jc w:val="center"/>
      </w:pPr>
      <w:r>
        <w:rPr>
          <w:noProof/>
        </w:rPr>
        <w:drawing>
          <wp:inline distT="0" distB="0" distL="0" distR="0">
            <wp:extent cx="6480175" cy="4022090"/>
            <wp:effectExtent l="0" t="0" r="0" b="0"/>
            <wp:docPr id="92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7" name="Picture 1"/>
                    <pic:cNvPicPr>
                      <a:picLocks noChangeAspect="1" noChangeArrowheads="1"/>
                    </pic:cNvPicPr>
                  </pic:nvPicPr>
                  <pic:blipFill>
                    <a:blip r:embed="rId33" cstate="print"/>
                    <a:srcRect/>
                    <a:stretch>
                      <a:fillRect/>
                    </a:stretch>
                  </pic:blipFill>
                  <pic:spPr bwMode="auto">
                    <a:xfrm>
                      <a:off x="0" y="0"/>
                      <a:ext cx="6480175" cy="4022090"/>
                    </a:xfrm>
                    <a:prstGeom prst="rect">
                      <a:avLst/>
                    </a:prstGeom>
                    <a:noFill/>
                    <a:ln w="1">
                      <a:noFill/>
                      <a:miter lim="800000"/>
                      <a:headEnd/>
                      <a:tailEnd type="none" w="med" len="med"/>
                    </a:ln>
                    <a:effectLst/>
                  </pic:spPr>
                </pic:pic>
              </a:graphicData>
            </a:graphic>
          </wp:inline>
        </w:drawing>
      </w:r>
    </w:p>
    <w:p w:rsidR="004E240D" w:rsidRPr="004E240D" w:rsidRDefault="006775EA" w:rsidP="006775EA">
      <w:pPr>
        <w:pStyle w:val="aff1"/>
        <w:jc w:val="center"/>
        <w:rPr>
          <w:rFonts w:eastAsia="B52"/>
        </w:rPr>
      </w:pPr>
      <w:r>
        <w:t xml:space="preserve">Рисунок </w:t>
      </w:r>
      <w:r w:rsidR="00C63775">
        <w:fldChar w:fldCharType="begin"/>
      </w:r>
      <w:r w:rsidR="00260520">
        <w:instrText xml:space="preserve"> SEQ Рисунок \* ARABIC </w:instrText>
      </w:r>
      <w:r w:rsidR="00C63775">
        <w:fldChar w:fldCharType="separate"/>
      </w:r>
      <w:r w:rsidR="00036F1D">
        <w:rPr>
          <w:noProof/>
        </w:rPr>
        <w:t>11</w:t>
      </w:r>
      <w:r w:rsidR="00C63775">
        <w:rPr>
          <w:noProof/>
        </w:rPr>
        <w:fldChar w:fldCharType="end"/>
      </w:r>
      <w:r>
        <w:t>. Определение безрисковой ставки</w:t>
      </w:r>
    </w:p>
    <w:p w:rsidR="004E240D" w:rsidRPr="004E240D" w:rsidRDefault="004E240D" w:rsidP="004E240D">
      <w:pPr>
        <w:rPr>
          <w:rFonts w:eastAsia="B52"/>
        </w:rPr>
      </w:pPr>
      <w:r w:rsidRPr="004E240D">
        <w:rPr>
          <w:rFonts w:eastAsia="B52"/>
        </w:rPr>
        <w:t>При расчете потенциального валового дохода используются арендные ставки, сложившиеся на дату оценки, то есть фактически оценщиком формируется реальный поток дохода без учета инфляции. В связи с этим, участвующий в расчете коэффициент капитализации, также должен строиться на реальной основе, а значит и безрисковая ставка приниматься реальной.</w:t>
      </w:r>
    </w:p>
    <w:p w:rsidR="004E240D" w:rsidRPr="004E240D" w:rsidRDefault="004E240D" w:rsidP="004E240D">
      <w:pPr>
        <w:rPr>
          <w:rFonts w:eastAsia="B52"/>
        </w:rPr>
      </w:pPr>
      <w:r w:rsidRPr="004E240D">
        <w:rPr>
          <w:rFonts w:eastAsia="B52"/>
          <w:i/>
        </w:rPr>
        <w:t>Номинальная ставка процента</w:t>
      </w:r>
      <w:r w:rsidRPr="004E240D">
        <w:rPr>
          <w:rFonts w:eastAsia="B52"/>
        </w:rPr>
        <w:t xml:space="preserve"> - это текущая рыночная ставка, не учитывающая уровень инфляции. </w:t>
      </w:r>
    </w:p>
    <w:p w:rsidR="004E240D" w:rsidRPr="004E240D" w:rsidRDefault="004E240D" w:rsidP="004E240D">
      <w:pPr>
        <w:rPr>
          <w:rFonts w:eastAsia="B52"/>
        </w:rPr>
      </w:pPr>
      <w:r w:rsidRPr="004E240D">
        <w:rPr>
          <w:rFonts w:eastAsia="B52"/>
          <w:i/>
        </w:rPr>
        <w:lastRenderedPageBreak/>
        <w:t>Реальная ставка процента</w:t>
      </w:r>
      <w:r w:rsidRPr="004E240D">
        <w:rPr>
          <w:rFonts w:eastAsia="B52"/>
        </w:rPr>
        <w:t xml:space="preserve"> - это номинальная ставка за вычетом ожидаемых (предполагаемых) темпов инфляции. </w:t>
      </w:r>
    </w:p>
    <w:p w:rsidR="004E240D" w:rsidRPr="004E240D" w:rsidRDefault="004E240D" w:rsidP="004E240D">
      <w:pPr>
        <w:rPr>
          <w:rFonts w:eastAsia="B52"/>
        </w:rPr>
      </w:pPr>
      <w:r w:rsidRPr="004E240D">
        <w:rPr>
          <w:rFonts w:eastAsia="B52"/>
        </w:rPr>
        <w:t>Номинальная безрисковая ставка дохода связана с реальной безрисковой ставкой  известным уравнением Ирвина Фишера</w:t>
      </w:r>
    </w:p>
    <w:p w:rsidR="004E240D" w:rsidRPr="004E240D" w:rsidRDefault="004E240D" w:rsidP="004E240D">
      <w:pPr>
        <w:jc w:val="center"/>
        <w:rPr>
          <w:rFonts w:eastAsia="B52"/>
          <w:b/>
        </w:rPr>
      </w:pPr>
      <w:r w:rsidRPr="004E240D">
        <w:rPr>
          <w:rFonts w:eastAsia="B52"/>
          <w:b/>
        </w:rPr>
        <w:t xml:space="preserve">1 + </w:t>
      </w:r>
      <w:r w:rsidRPr="004E240D">
        <w:rPr>
          <w:rFonts w:eastAsia="B52"/>
          <w:b/>
          <w:lang w:val="en-US"/>
        </w:rPr>
        <w:t>R</w:t>
      </w:r>
      <w:r w:rsidRPr="004E240D">
        <w:rPr>
          <w:rFonts w:eastAsia="B52"/>
          <w:b/>
          <w:vertAlign w:val="subscript"/>
        </w:rPr>
        <w:t>б/рном</w:t>
      </w:r>
      <w:r w:rsidRPr="004E240D">
        <w:rPr>
          <w:rFonts w:eastAsia="B52"/>
          <w:b/>
        </w:rPr>
        <w:t xml:space="preserve">= (1 + </w:t>
      </w:r>
      <w:r w:rsidRPr="004E240D">
        <w:rPr>
          <w:rFonts w:eastAsia="B52"/>
          <w:b/>
          <w:lang w:val="en-US"/>
        </w:rPr>
        <w:t>R</w:t>
      </w:r>
      <w:r w:rsidRPr="004E240D">
        <w:rPr>
          <w:rFonts w:eastAsia="B52"/>
          <w:b/>
          <w:vertAlign w:val="subscript"/>
        </w:rPr>
        <w:t>б/рреал</w:t>
      </w:r>
      <w:r w:rsidRPr="004E240D">
        <w:rPr>
          <w:rFonts w:eastAsia="B52"/>
          <w:b/>
        </w:rPr>
        <w:t>)</w:t>
      </w:r>
      <m:oMath>
        <m:r>
          <m:rPr>
            <m:sty m:val="b"/>
          </m:rPr>
          <w:rPr>
            <w:rFonts w:ascii="Cambria Math" w:eastAsia="B52" w:hAnsi="Cambria Math"/>
          </w:rPr>
          <m:t>×</m:t>
        </m:r>
      </m:oMath>
      <w:r w:rsidRPr="004E240D">
        <w:rPr>
          <w:rFonts w:eastAsia="B52"/>
          <w:b/>
        </w:rPr>
        <w:t xml:space="preserve"> (1 + I ),</w:t>
      </w:r>
    </w:p>
    <w:p w:rsidR="004E240D" w:rsidRPr="004E240D" w:rsidRDefault="004E240D" w:rsidP="004E240D">
      <w:pPr>
        <w:rPr>
          <w:rFonts w:eastAsia="B52"/>
        </w:rPr>
      </w:pPr>
      <w:r w:rsidRPr="004E240D">
        <w:rPr>
          <w:rFonts w:eastAsia="B52"/>
        </w:rPr>
        <w:t xml:space="preserve">Где </w:t>
      </w:r>
      <w:r w:rsidRPr="004E240D">
        <w:rPr>
          <w:rFonts w:eastAsia="B52"/>
          <w:b/>
        </w:rPr>
        <w:t>Rб/реал</w:t>
      </w:r>
      <w:r w:rsidRPr="004E240D">
        <w:rPr>
          <w:rFonts w:eastAsia="B52"/>
        </w:rPr>
        <w:t xml:space="preserve"> - реальная безрисковая ставка;</w:t>
      </w:r>
    </w:p>
    <w:p w:rsidR="004E240D" w:rsidRPr="004E240D" w:rsidRDefault="004E240D" w:rsidP="004E240D">
      <w:pPr>
        <w:rPr>
          <w:rFonts w:eastAsia="B52"/>
        </w:rPr>
      </w:pPr>
      <w:r w:rsidRPr="004E240D">
        <w:rPr>
          <w:rFonts w:eastAsia="B52"/>
          <w:b/>
        </w:rPr>
        <w:t>Rб/рном</w:t>
      </w:r>
      <w:r w:rsidRPr="004E240D">
        <w:rPr>
          <w:rFonts w:eastAsia="B52"/>
        </w:rPr>
        <w:t xml:space="preserve"> -номинальная безрисковая ставка;</w:t>
      </w:r>
    </w:p>
    <w:p w:rsidR="004E240D" w:rsidRPr="004E240D" w:rsidRDefault="004E240D" w:rsidP="004E240D">
      <w:pPr>
        <w:rPr>
          <w:rFonts w:eastAsia="B52"/>
        </w:rPr>
      </w:pPr>
      <w:r w:rsidRPr="004E240D">
        <w:rPr>
          <w:rFonts w:eastAsia="B52"/>
          <w:b/>
        </w:rPr>
        <w:t>I</w:t>
      </w:r>
      <w:r w:rsidRPr="004E240D">
        <w:rPr>
          <w:rFonts w:eastAsia="B52"/>
        </w:rPr>
        <w:t xml:space="preserve"> -общий уровень инфляция.</w:t>
      </w:r>
    </w:p>
    <w:p w:rsidR="004E240D" w:rsidRPr="004E240D" w:rsidRDefault="004E240D" w:rsidP="004E240D">
      <w:pPr>
        <w:rPr>
          <w:rFonts w:eastAsia="B52"/>
        </w:rPr>
      </w:pPr>
      <w:r w:rsidRPr="004E240D">
        <w:rPr>
          <w:rFonts w:eastAsia="B52"/>
        </w:rPr>
        <w:t xml:space="preserve">По данным </w:t>
      </w:r>
      <w:r w:rsidR="006775EA">
        <w:rPr>
          <w:rFonts w:eastAsia="B52"/>
        </w:rPr>
        <w:t xml:space="preserve">портала </w:t>
      </w:r>
      <w:r w:rsidR="008E7F04">
        <w:rPr>
          <w:rFonts w:eastAsia="B52"/>
        </w:rPr>
        <w:t>Минэкономразвития РФ,</w:t>
      </w:r>
      <w:r w:rsidR="004453E4">
        <w:rPr>
          <w:rFonts w:eastAsia="B52"/>
        </w:rPr>
        <w:t xml:space="preserve"> </w:t>
      </w:r>
      <w:r w:rsidRPr="004E240D">
        <w:rPr>
          <w:rFonts w:eastAsia="B52"/>
        </w:rPr>
        <w:t xml:space="preserve">прогноз инфляции в России </w:t>
      </w:r>
      <w:r w:rsidR="0078657F">
        <w:rPr>
          <w:rFonts w:eastAsia="B52"/>
        </w:rPr>
        <w:t>на 201</w:t>
      </w:r>
      <w:r w:rsidR="008E7F04">
        <w:rPr>
          <w:rFonts w:eastAsia="B52"/>
        </w:rPr>
        <w:t>7</w:t>
      </w:r>
      <w:r w:rsidR="0078657F">
        <w:rPr>
          <w:rFonts w:eastAsia="B52"/>
        </w:rPr>
        <w:t xml:space="preserve"> год </w:t>
      </w:r>
      <w:r w:rsidRPr="004E240D">
        <w:rPr>
          <w:rFonts w:eastAsia="B52"/>
        </w:rPr>
        <w:t xml:space="preserve">будет </w:t>
      </w:r>
      <w:r w:rsidR="0078657F">
        <w:rPr>
          <w:rFonts w:eastAsia="B52"/>
        </w:rPr>
        <w:t xml:space="preserve">составлять </w:t>
      </w:r>
      <w:r w:rsidR="008E7F04">
        <w:rPr>
          <w:rFonts w:eastAsia="B52"/>
        </w:rPr>
        <w:t>4,9</w:t>
      </w:r>
      <w:r w:rsidR="0078657F">
        <w:rPr>
          <w:rFonts w:eastAsia="B52"/>
        </w:rPr>
        <w:t>%</w:t>
      </w:r>
      <w:r w:rsidRPr="004E240D">
        <w:rPr>
          <w:rFonts w:eastAsia="B52"/>
        </w:rPr>
        <w:t>:</w:t>
      </w:r>
    </w:p>
    <w:p w:rsidR="006775EA" w:rsidRDefault="008E7F04" w:rsidP="008E7F04">
      <w:pPr>
        <w:keepNext/>
        <w:ind w:firstLine="0"/>
      </w:pPr>
      <w:r>
        <w:rPr>
          <w:noProof/>
        </w:rPr>
        <w:drawing>
          <wp:inline distT="0" distB="0" distL="0" distR="0">
            <wp:extent cx="6480175" cy="5106035"/>
            <wp:effectExtent l="0" t="0" r="0"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34" cstate="print"/>
                    <a:srcRect/>
                    <a:stretch>
                      <a:fillRect/>
                    </a:stretch>
                  </pic:blipFill>
                  <pic:spPr bwMode="auto">
                    <a:xfrm>
                      <a:off x="0" y="0"/>
                      <a:ext cx="6480175" cy="5106035"/>
                    </a:xfrm>
                    <a:prstGeom prst="rect">
                      <a:avLst/>
                    </a:prstGeom>
                    <a:noFill/>
                    <a:ln w="1">
                      <a:noFill/>
                      <a:miter lim="800000"/>
                      <a:headEnd/>
                      <a:tailEnd type="none" w="med" len="med"/>
                    </a:ln>
                    <a:effectLst/>
                  </pic:spPr>
                </pic:pic>
              </a:graphicData>
            </a:graphic>
          </wp:inline>
        </w:drawing>
      </w:r>
    </w:p>
    <w:p w:rsidR="004E240D" w:rsidRPr="004E240D" w:rsidRDefault="006775EA" w:rsidP="006775EA">
      <w:pPr>
        <w:pStyle w:val="aff1"/>
        <w:jc w:val="center"/>
        <w:rPr>
          <w:rFonts w:eastAsia="B52"/>
        </w:rPr>
      </w:pPr>
      <w:r>
        <w:t xml:space="preserve">Рисунок </w:t>
      </w:r>
      <w:r w:rsidR="00C63775">
        <w:fldChar w:fldCharType="begin"/>
      </w:r>
      <w:r w:rsidR="00260520">
        <w:instrText xml:space="preserve"> SEQ Рисунок \* ARABIC </w:instrText>
      </w:r>
      <w:r w:rsidR="00C63775">
        <w:fldChar w:fldCharType="separate"/>
      </w:r>
      <w:r w:rsidR="00036F1D">
        <w:rPr>
          <w:noProof/>
        </w:rPr>
        <w:t>12</w:t>
      </w:r>
      <w:r w:rsidR="00C63775">
        <w:rPr>
          <w:noProof/>
        </w:rPr>
        <w:fldChar w:fldCharType="end"/>
      </w:r>
      <w:r w:rsidRPr="006775EA">
        <w:t>. Прогноз инфляции в России на 2014-2023гг.</w:t>
      </w:r>
    </w:p>
    <w:p w:rsidR="004E240D" w:rsidRPr="004E240D" w:rsidRDefault="0078657F" w:rsidP="004E240D">
      <w:pPr>
        <w:rPr>
          <w:rFonts w:eastAsia="B52"/>
          <w:color w:val="000000"/>
        </w:rPr>
      </w:pPr>
      <w:r>
        <w:rPr>
          <w:rFonts w:eastAsia="B52"/>
        </w:rPr>
        <w:t>К</w:t>
      </w:r>
      <w:r w:rsidR="004E240D" w:rsidRPr="004E240D">
        <w:rPr>
          <w:rFonts w:eastAsia="B52"/>
        </w:rPr>
        <w:t>лассификация рисков в</w:t>
      </w:r>
      <w:r>
        <w:rPr>
          <w:rFonts w:eastAsia="B52"/>
        </w:rPr>
        <w:t xml:space="preserve">ложения в объекты недвижимости </w:t>
      </w:r>
      <w:r w:rsidR="004E240D" w:rsidRPr="004E240D">
        <w:rPr>
          <w:rFonts w:eastAsia="B52"/>
        </w:rPr>
        <w:t>подразумевает следующие виды рисков: систематические и несистематические.</w:t>
      </w:r>
      <w:r w:rsidR="004E240D" w:rsidRPr="004E240D">
        <w:rPr>
          <w:rFonts w:eastAsia="B52"/>
          <w:color w:val="000000"/>
        </w:rPr>
        <w:t xml:space="preserve"> На рынке в целом преобладающим является систематический риск. Стоимость конкретной приносящей доход собственности может быть связана с экономическими и институциональными условиями на рынке. </w:t>
      </w:r>
      <w:r>
        <w:rPr>
          <w:rFonts w:eastAsia="B52"/>
          <w:color w:val="000000"/>
        </w:rPr>
        <w:t>Р</w:t>
      </w:r>
      <w:r w:rsidR="004E240D" w:rsidRPr="004E240D">
        <w:rPr>
          <w:rFonts w:eastAsia="B52"/>
          <w:color w:val="000000"/>
        </w:rPr>
        <w:t>ассм</w:t>
      </w:r>
      <w:r>
        <w:rPr>
          <w:rFonts w:eastAsia="B52"/>
          <w:color w:val="000000"/>
        </w:rPr>
        <w:t>атриваются</w:t>
      </w:r>
      <w:r w:rsidR="004E240D" w:rsidRPr="004E240D">
        <w:rPr>
          <w:rFonts w:eastAsia="B52"/>
          <w:color w:val="000000"/>
        </w:rPr>
        <w:t xml:space="preserve"> следующие факторы систематического риска:</w:t>
      </w:r>
    </w:p>
    <w:p w:rsidR="004E240D" w:rsidRPr="004E240D" w:rsidRDefault="004E240D" w:rsidP="004E240D">
      <w:pPr>
        <w:rPr>
          <w:rFonts w:eastAsia="B52"/>
        </w:rPr>
      </w:pPr>
      <w:r w:rsidRPr="004E240D">
        <w:rPr>
          <w:rFonts w:eastAsia="B52"/>
        </w:rPr>
        <w:t>-</w:t>
      </w:r>
      <w:r w:rsidRPr="004E240D">
        <w:rPr>
          <w:rFonts w:eastAsia="B52"/>
        </w:rPr>
        <w:tab/>
        <w:t>Текущее экономическое состояние региона</w:t>
      </w:r>
    </w:p>
    <w:p w:rsidR="004E240D" w:rsidRPr="004E240D" w:rsidRDefault="004E240D" w:rsidP="004E240D">
      <w:pPr>
        <w:rPr>
          <w:rFonts w:eastAsia="B52"/>
        </w:rPr>
      </w:pPr>
      <w:r w:rsidRPr="004E240D">
        <w:rPr>
          <w:rFonts w:eastAsia="B52"/>
        </w:rPr>
        <w:t>-</w:t>
      </w:r>
      <w:r w:rsidRPr="004E240D">
        <w:rPr>
          <w:rFonts w:eastAsia="B52"/>
        </w:rPr>
        <w:tab/>
        <w:t>Перспективы развития региона</w:t>
      </w:r>
    </w:p>
    <w:p w:rsidR="004E240D" w:rsidRPr="004E240D" w:rsidRDefault="004E240D" w:rsidP="004E240D">
      <w:pPr>
        <w:rPr>
          <w:rFonts w:eastAsia="B52"/>
        </w:rPr>
      </w:pPr>
      <w:r w:rsidRPr="004E240D">
        <w:rPr>
          <w:rFonts w:eastAsia="B52"/>
        </w:rPr>
        <w:t>-</w:t>
      </w:r>
      <w:r w:rsidRPr="004E240D">
        <w:rPr>
          <w:rFonts w:eastAsia="B52"/>
        </w:rPr>
        <w:tab/>
        <w:t>Текущее состояние отрасли (рынок недвижимости)</w:t>
      </w:r>
    </w:p>
    <w:p w:rsidR="004E240D" w:rsidRPr="004E240D" w:rsidRDefault="004E240D" w:rsidP="004E240D">
      <w:pPr>
        <w:rPr>
          <w:rFonts w:eastAsia="B52"/>
        </w:rPr>
      </w:pPr>
      <w:r w:rsidRPr="004E240D">
        <w:rPr>
          <w:rFonts w:eastAsia="B52"/>
        </w:rPr>
        <w:lastRenderedPageBreak/>
        <w:t>-</w:t>
      </w:r>
      <w:r w:rsidRPr="004E240D">
        <w:rPr>
          <w:rFonts w:eastAsia="B52"/>
        </w:rPr>
        <w:tab/>
        <w:t>Перспективы развития отрасли</w:t>
      </w:r>
    </w:p>
    <w:p w:rsidR="004E240D" w:rsidRPr="004E240D" w:rsidRDefault="004E240D" w:rsidP="004E240D">
      <w:pPr>
        <w:rPr>
          <w:rFonts w:eastAsia="B52"/>
        </w:rPr>
      </w:pPr>
      <w:r w:rsidRPr="004E240D">
        <w:rPr>
          <w:rFonts w:eastAsia="B52"/>
        </w:rPr>
        <w:t>Несистематический риск - это риск, связанный с конкретной оцениваемой собственностью и независимый от рисков, распространяющихся на сопоставимые объекты. В отчете были определены следующие факторы несистематического риска:</w:t>
      </w:r>
    </w:p>
    <w:p w:rsidR="004E240D" w:rsidRPr="004E240D" w:rsidRDefault="004E240D" w:rsidP="004E240D">
      <w:pPr>
        <w:rPr>
          <w:rFonts w:eastAsia="B52"/>
        </w:rPr>
      </w:pPr>
      <w:r w:rsidRPr="004E240D">
        <w:rPr>
          <w:rFonts w:eastAsia="B52"/>
        </w:rPr>
        <w:t>-</w:t>
      </w:r>
      <w:r w:rsidRPr="004E240D">
        <w:rPr>
          <w:rFonts w:eastAsia="B52"/>
        </w:rPr>
        <w:tab/>
        <w:t>Местоположение</w:t>
      </w:r>
    </w:p>
    <w:p w:rsidR="004E240D" w:rsidRPr="004E240D" w:rsidRDefault="004E240D" w:rsidP="004E240D">
      <w:pPr>
        <w:rPr>
          <w:rFonts w:eastAsia="B52"/>
        </w:rPr>
      </w:pPr>
      <w:r w:rsidRPr="004E240D">
        <w:rPr>
          <w:rFonts w:eastAsia="B52"/>
        </w:rPr>
        <w:t>-</w:t>
      </w:r>
      <w:r w:rsidRPr="004E240D">
        <w:rPr>
          <w:rFonts w:eastAsia="B52"/>
        </w:rPr>
        <w:tab/>
        <w:t>Уровень развития инфраструктуры</w:t>
      </w:r>
    </w:p>
    <w:p w:rsidR="004E240D" w:rsidRPr="004E240D" w:rsidRDefault="004E240D" w:rsidP="004E240D">
      <w:pPr>
        <w:rPr>
          <w:rFonts w:eastAsia="B52"/>
        </w:rPr>
      </w:pPr>
      <w:r w:rsidRPr="004E240D">
        <w:rPr>
          <w:rFonts w:eastAsia="B52"/>
        </w:rPr>
        <w:t>-</w:t>
      </w:r>
      <w:r w:rsidRPr="004E240D">
        <w:rPr>
          <w:rFonts w:eastAsia="B52"/>
        </w:rPr>
        <w:tab/>
        <w:t>Степень физического износа</w:t>
      </w:r>
    </w:p>
    <w:p w:rsidR="004E240D" w:rsidRPr="004E240D" w:rsidRDefault="004E240D" w:rsidP="004E240D">
      <w:pPr>
        <w:rPr>
          <w:rFonts w:eastAsia="B52"/>
        </w:rPr>
      </w:pPr>
      <w:r w:rsidRPr="004E240D">
        <w:rPr>
          <w:rFonts w:eastAsia="B52"/>
        </w:rPr>
        <w:t>-</w:t>
      </w:r>
      <w:r w:rsidRPr="004E240D">
        <w:rPr>
          <w:rFonts w:eastAsia="B52"/>
        </w:rPr>
        <w:tab/>
        <w:t>Климатические условия</w:t>
      </w:r>
    </w:p>
    <w:p w:rsidR="004E240D" w:rsidRPr="004E240D" w:rsidRDefault="004E240D" w:rsidP="004E240D">
      <w:pPr>
        <w:rPr>
          <w:rFonts w:eastAsia="B52"/>
        </w:rPr>
      </w:pPr>
      <w:r w:rsidRPr="004E240D">
        <w:rPr>
          <w:rFonts w:eastAsia="B52"/>
        </w:rPr>
        <w:t>-</w:t>
      </w:r>
      <w:r w:rsidRPr="004E240D">
        <w:rPr>
          <w:rFonts w:eastAsia="B52"/>
        </w:rPr>
        <w:tab/>
        <w:t>Транспортная достижимость</w:t>
      </w:r>
    </w:p>
    <w:p w:rsidR="004E240D" w:rsidRPr="004E240D" w:rsidRDefault="004E240D" w:rsidP="004E240D">
      <w:pPr>
        <w:rPr>
          <w:rFonts w:eastAsia="B52"/>
        </w:rPr>
      </w:pPr>
      <w:r w:rsidRPr="004E240D">
        <w:rPr>
          <w:rFonts w:eastAsia="B52"/>
        </w:rPr>
        <w:t>-</w:t>
      </w:r>
      <w:r w:rsidRPr="004E240D">
        <w:rPr>
          <w:rFonts w:eastAsia="B52"/>
        </w:rPr>
        <w:tab/>
        <w:t>Престижность района</w:t>
      </w:r>
    </w:p>
    <w:p w:rsidR="004E240D" w:rsidRPr="004E240D" w:rsidRDefault="004E240D" w:rsidP="004E240D">
      <w:pPr>
        <w:rPr>
          <w:rFonts w:eastAsia="B52"/>
        </w:rPr>
      </w:pPr>
      <w:r w:rsidRPr="004E240D">
        <w:rPr>
          <w:rFonts w:eastAsia="B52"/>
        </w:rPr>
        <w:t>-</w:t>
      </w:r>
      <w:r w:rsidRPr="004E240D">
        <w:rPr>
          <w:rFonts w:eastAsia="B52"/>
        </w:rPr>
        <w:tab/>
        <w:t>Перспективы развития территории</w:t>
      </w:r>
    </w:p>
    <w:p w:rsidR="004E240D" w:rsidRPr="004E240D" w:rsidRDefault="004E240D" w:rsidP="004E240D">
      <w:pPr>
        <w:rPr>
          <w:rFonts w:eastAsia="B52"/>
        </w:rPr>
      </w:pPr>
      <w:r w:rsidRPr="004E240D">
        <w:rPr>
          <w:rFonts w:eastAsia="B52"/>
        </w:rPr>
        <w:t xml:space="preserve">Премия за инвестиционный менеджмент предусматривает поправку к безрисковой ставке, необходимость которой возникает в силу сложности управления оцениваемым объектом, наличия кадровых резервов профессиональных управленцев и реальной возможности влияния инвестиционного менеджера на доходность объекта. При определении размера премии необходимо учитывать, что инвестиционный менеджер отвечает за своевременное перепрофилирование объекта, выбранный способ финансирования сделки в момент приобретения недвижимости, изменение условий финансирования в целях обеспечения нормальной доходности собственного капитала, а также за принятие решения о продаже недвижимости. </w:t>
      </w:r>
      <w:r w:rsidRPr="004E240D">
        <w:rPr>
          <w:rFonts w:eastAsia="B52"/>
          <w:color w:val="000000"/>
        </w:rPr>
        <w:t>В отчете были определены следующие факторы риска инвестиционного менеджмента:</w:t>
      </w:r>
    </w:p>
    <w:p w:rsidR="004E240D" w:rsidRPr="004E240D" w:rsidRDefault="004E240D" w:rsidP="004E240D">
      <w:pPr>
        <w:rPr>
          <w:rFonts w:eastAsia="B52"/>
        </w:rPr>
      </w:pPr>
      <w:r w:rsidRPr="004E240D">
        <w:rPr>
          <w:rFonts w:eastAsia="B52"/>
        </w:rPr>
        <w:t>-</w:t>
      </w:r>
      <w:r w:rsidRPr="004E240D">
        <w:rPr>
          <w:rFonts w:eastAsia="B52"/>
        </w:rPr>
        <w:tab/>
        <w:t>Риск потерь при сборе арендной платы</w:t>
      </w:r>
    </w:p>
    <w:p w:rsidR="004E240D" w:rsidRPr="004E240D" w:rsidRDefault="004E240D" w:rsidP="004E240D">
      <w:pPr>
        <w:rPr>
          <w:rFonts w:eastAsia="B52"/>
        </w:rPr>
      </w:pPr>
      <w:r w:rsidRPr="004E240D">
        <w:rPr>
          <w:rFonts w:eastAsia="B52"/>
        </w:rPr>
        <w:t>-</w:t>
      </w:r>
      <w:r w:rsidRPr="004E240D">
        <w:rPr>
          <w:rFonts w:eastAsia="B52"/>
        </w:rPr>
        <w:tab/>
        <w:t>Риск недозагруженности здания</w:t>
      </w:r>
    </w:p>
    <w:p w:rsidR="004E240D" w:rsidRPr="004E240D" w:rsidRDefault="004E240D" w:rsidP="004E240D">
      <w:pPr>
        <w:rPr>
          <w:rFonts w:eastAsia="B52"/>
        </w:rPr>
      </w:pPr>
      <w:r w:rsidRPr="004E240D">
        <w:rPr>
          <w:rFonts w:eastAsia="B52"/>
        </w:rPr>
        <w:t>-</w:t>
      </w:r>
      <w:r w:rsidRPr="004E240D">
        <w:rPr>
          <w:rFonts w:eastAsia="B52"/>
        </w:rPr>
        <w:tab/>
        <w:t>Качество управления</w:t>
      </w:r>
    </w:p>
    <w:p w:rsidR="004E240D" w:rsidRPr="004E240D" w:rsidRDefault="004E240D" w:rsidP="004E240D">
      <w:pPr>
        <w:rPr>
          <w:rFonts w:eastAsia="B52"/>
        </w:rPr>
      </w:pPr>
      <w:r w:rsidRPr="004E240D">
        <w:rPr>
          <w:rFonts w:eastAsia="B52"/>
        </w:rPr>
        <w:t>Величина премии за систематические, несистематические риски и за инвестиционный менеджмент (</w:t>
      </w:r>
      <w:r w:rsidRPr="004E240D">
        <w:rPr>
          <w:rFonts w:eastAsia="B52"/>
          <w:lang w:val="en-US"/>
        </w:rPr>
        <w:t>Rs</w:t>
      </w:r>
      <w:r w:rsidRPr="004E240D">
        <w:rPr>
          <w:rFonts w:eastAsia="B52"/>
        </w:rPr>
        <w:t xml:space="preserve">, </w:t>
      </w:r>
      <w:r w:rsidRPr="004E240D">
        <w:rPr>
          <w:rFonts w:eastAsia="B52"/>
          <w:lang w:val="en-US"/>
        </w:rPr>
        <w:t>Rns</w:t>
      </w:r>
      <w:r w:rsidRPr="004E240D">
        <w:rPr>
          <w:rFonts w:eastAsia="B52"/>
        </w:rPr>
        <w:t xml:space="preserve">, </w:t>
      </w:r>
      <w:r w:rsidRPr="004E240D">
        <w:rPr>
          <w:rFonts w:eastAsia="B52"/>
          <w:lang w:val="en-US"/>
        </w:rPr>
        <w:t>Rim</w:t>
      </w:r>
      <w:r w:rsidRPr="004E240D">
        <w:rPr>
          <w:rFonts w:eastAsia="B52"/>
        </w:rPr>
        <w:t xml:space="preserve">) рассчитывается как средняя арифметическая взвешенная премий за различные факторы систематических, несистематических рисков и рисков </w:t>
      </w:r>
      <w:r w:rsidRPr="004E240D">
        <w:rPr>
          <w:rFonts w:eastAsia="B52"/>
          <w:color w:val="000000"/>
        </w:rPr>
        <w:t>инвестиционного менеджмента:</w:t>
      </w:r>
    </w:p>
    <w:p w:rsidR="004E240D" w:rsidRPr="004E240D" w:rsidRDefault="004E240D" w:rsidP="004E240D">
      <w:pPr>
        <w:spacing w:before="0"/>
        <w:ind w:firstLine="0"/>
        <w:jc w:val="center"/>
        <w:rPr>
          <w:rFonts w:ascii="Times New Roman" w:eastAsia="B52" w:hAnsi="Times New Roman"/>
          <w:szCs w:val="20"/>
        </w:rPr>
      </w:pPr>
      <w:r w:rsidRPr="004E240D">
        <w:rPr>
          <w:rFonts w:ascii="Times New Roman" w:eastAsia="B52" w:hAnsi="Times New Roman"/>
          <w:position w:val="-34"/>
          <w:szCs w:val="20"/>
        </w:rPr>
        <w:object w:dxaOrig="2160" w:dyaOrig="780">
          <v:shape id="_x0000_i1026" type="#_x0000_t75" style="width:109.8pt;height:40.2pt" o:ole="">
            <v:imagedata r:id="rId35" o:title=""/>
          </v:shape>
          <o:OLEObject Type="Embed" ProgID="Equation.3" ShapeID="_x0000_i1026" DrawAspect="Content" ObjectID="_1549106665" r:id="rId36"/>
        </w:object>
      </w:r>
      <w:r w:rsidRPr="004E240D">
        <w:rPr>
          <w:rFonts w:ascii="Times New Roman" w:eastAsia="B52" w:hAnsi="Times New Roman"/>
          <w:szCs w:val="20"/>
        </w:rPr>
        <w:t xml:space="preserve">,                                                                                     </w:t>
      </w:r>
    </w:p>
    <w:p w:rsidR="004E240D" w:rsidRPr="004E240D" w:rsidRDefault="004E240D" w:rsidP="004E240D">
      <w:pPr>
        <w:rPr>
          <w:rFonts w:eastAsia="B52"/>
        </w:rPr>
      </w:pPr>
      <w:r w:rsidRPr="004E240D">
        <w:rPr>
          <w:rFonts w:eastAsia="B52"/>
        </w:rPr>
        <w:t xml:space="preserve">где </w:t>
      </w:r>
      <w:r w:rsidRPr="004E240D">
        <w:rPr>
          <w:rFonts w:eastAsia="B52"/>
          <w:b/>
          <w:lang w:val="en-US"/>
        </w:rPr>
        <w:t>Fi</w:t>
      </w:r>
      <w:r w:rsidRPr="004E240D">
        <w:rPr>
          <w:rFonts w:eastAsia="B52"/>
        </w:rPr>
        <w:t xml:space="preserve">  – премия за </w:t>
      </w:r>
      <w:r w:rsidRPr="004E240D">
        <w:rPr>
          <w:rFonts w:eastAsia="B52"/>
          <w:lang w:val="en-US"/>
        </w:rPr>
        <w:t>i</w:t>
      </w:r>
      <w:r w:rsidRPr="004E240D">
        <w:rPr>
          <w:rFonts w:eastAsia="B52"/>
        </w:rPr>
        <w:t xml:space="preserve">-тый фактор, </w:t>
      </w:r>
    </w:p>
    <w:p w:rsidR="004E240D" w:rsidRPr="004E240D" w:rsidRDefault="004E240D" w:rsidP="004E240D">
      <w:pPr>
        <w:rPr>
          <w:rFonts w:eastAsia="B52"/>
        </w:rPr>
      </w:pPr>
      <w:r w:rsidRPr="004E240D">
        <w:rPr>
          <w:rFonts w:eastAsia="B52"/>
          <w:b/>
          <w:lang w:val="en-US"/>
        </w:rPr>
        <w:t>di</w:t>
      </w:r>
      <w:r w:rsidRPr="004E240D">
        <w:rPr>
          <w:rFonts w:eastAsia="B52"/>
        </w:rPr>
        <w:t xml:space="preserve"> – вес </w:t>
      </w:r>
      <w:r w:rsidRPr="004E240D">
        <w:rPr>
          <w:rFonts w:eastAsia="B52"/>
          <w:lang w:val="en-US"/>
        </w:rPr>
        <w:t>i</w:t>
      </w:r>
      <w:r w:rsidRPr="004E240D">
        <w:rPr>
          <w:rFonts w:eastAsia="B52"/>
        </w:rPr>
        <w:t>-той премии.</w:t>
      </w:r>
    </w:p>
    <w:p w:rsidR="004E240D" w:rsidRPr="004E240D" w:rsidRDefault="004E240D" w:rsidP="004E240D">
      <w:pPr>
        <w:rPr>
          <w:rFonts w:eastAsia="B52"/>
        </w:rPr>
      </w:pPr>
      <w:r w:rsidRPr="004E240D">
        <w:rPr>
          <w:rFonts w:eastAsia="B52"/>
        </w:rPr>
        <w:t>Результаты определения вероятности получения дохода по каждому фактору риска представлены в таблице ниже.</w:t>
      </w:r>
    </w:p>
    <w:p w:rsidR="004E240D" w:rsidRPr="004E240D" w:rsidRDefault="004E240D" w:rsidP="004E240D">
      <w:pPr>
        <w:rPr>
          <w:rFonts w:eastAsia="B52"/>
        </w:rPr>
      </w:pPr>
      <w:r w:rsidRPr="004E240D">
        <w:rPr>
          <w:rFonts w:eastAsia="B52"/>
        </w:rPr>
        <w:t>Премия, учитывающая степень ликвидности объекта оценки относится к факторам несистематического риска. Но рассчитывается она на основе значений предыдущих элементов и учитывает срок экспозиции объекта оценки.</w:t>
      </w:r>
    </w:p>
    <w:p w:rsidR="004E240D" w:rsidRPr="004E240D" w:rsidRDefault="004E240D" w:rsidP="004E240D">
      <w:pPr>
        <w:rPr>
          <w:rFonts w:eastAsia="B52"/>
          <w:sz w:val="10"/>
          <w:szCs w:val="10"/>
        </w:rPr>
      </w:pPr>
    </w:p>
    <w:p w:rsidR="004E240D" w:rsidRPr="004E240D" w:rsidRDefault="004E240D" w:rsidP="004E240D">
      <w:pPr>
        <w:jc w:val="center"/>
        <w:rPr>
          <w:rFonts w:eastAsia="B52"/>
        </w:rPr>
      </w:pPr>
      <w:r w:rsidRPr="004E240D">
        <w:rPr>
          <w:rFonts w:eastAsia="B52"/>
          <w:position w:val="-28"/>
        </w:rPr>
        <w:object w:dxaOrig="2920" w:dyaOrig="660">
          <v:shape id="_x0000_i1027" type="#_x0000_t75" style="width:146.4pt;height:31.8pt" o:ole="">
            <v:imagedata r:id="rId37" o:title=""/>
          </v:shape>
          <o:OLEObject Type="Embed" ProgID="Equation.3" ShapeID="_x0000_i1027" DrawAspect="Content" ObjectID="_1549106666" r:id="rId38"/>
        </w:object>
      </w:r>
      <w:r w:rsidRPr="004E240D">
        <w:rPr>
          <w:rFonts w:eastAsia="B52"/>
        </w:rPr>
        <w:t>,</w:t>
      </w:r>
    </w:p>
    <w:p w:rsidR="004E240D" w:rsidRPr="004E240D" w:rsidRDefault="004E240D" w:rsidP="004E240D">
      <w:pPr>
        <w:rPr>
          <w:rFonts w:eastAsia="B52"/>
          <w:sz w:val="10"/>
          <w:szCs w:val="10"/>
        </w:rPr>
      </w:pPr>
    </w:p>
    <w:p w:rsidR="004E240D" w:rsidRPr="004E240D" w:rsidRDefault="004E240D" w:rsidP="004E240D">
      <w:pPr>
        <w:rPr>
          <w:rFonts w:eastAsia="B52"/>
        </w:rPr>
      </w:pPr>
      <w:r w:rsidRPr="004E240D">
        <w:rPr>
          <w:rFonts w:eastAsia="B52"/>
        </w:rPr>
        <w:lastRenderedPageBreak/>
        <w:t xml:space="preserve">На основании исследования рынка недвижимости, можно сделать вывод, что средний срок экспозиции для объектов недвижимости, сопоставимых с объектом оценки, составляет на дату оценки </w:t>
      </w:r>
      <w:r w:rsidR="0078657F">
        <w:rPr>
          <w:rFonts w:eastAsia="B52"/>
        </w:rPr>
        <w:t>10</w:t>
      </w:r>
      <w:r w:rsidRPr="004E240D">
        <w:rPr>
          <w:rFonts w:eastAsia="B52"/>
        </w:rPr>
        <w:t xml:space="preserve"> месяцев</w:t>
      </w:r>
      <w:r w:rsidRPr="004E240D">
        <w:rPr>
          <w:rFonts w:eastAsia="B52"/>
          <w:vertAlign w:val="superscript"/>
        </w:rPr>
        <w:footnoteReference w:id="1"/>
      </w:r>
      <w:r w:rsidRPr="004E240D">
        <w:rPr>
          <w:rFonts w:eastAsia="B52"/>
        </w:rPr>
        <w:t>.</w:t>
      </w:r>
    </w:p>
    <w:p w:rsidR="004E240D" w:rsidRPr="004E240D" w:rsidRDefault="004E240D" w:rsidP="004E240D">
      <w:pPr>
        <w:rPr>
          <w:rFonts w:eastAsia="B52"/>
        </w:rPr>
      </w:pPr>
      <w:r w:rsidRPr="004E240D">
        <w:rPr>
          <w:rFonts w:eastAsia="B52"/>
        </w:rPr>
        <w:t>Норма возврата капитала учитывает возврат инвестированного капитала, поэтому исключается необходимость учета амортизации при прогнозировании доходов. Существует две группы  методов расчета нормы возврата капитала:</w:t>
      </w:r>
    </w:p>
    <w:p w:rsidR="004E240D" w:rsidRPr="004E240D" w:rsidRDefault="004E240D" w:rsidP="004E240D">
      <w:pPr>
        <w:rPr>
          <w:rFonts w:eastAsia="B52"/>
        </w:rPr>
      </w:pPr>
      <w:r w:rsidRPr="004E240D">
        <w:rPr>
          <w:rFonts w:eastAsia="B52"/>
        </w:rPr>
        <w:t>- прямолинейного возврата капитала (метод Ринга);</w:t>
      </w:r>
    </w:p>
    <w:p w:rsidR="004E240D" w:rsidRPr="004E240D" w:rsidRDefault="004E240D" w:rsidP="004E240D">
      <w:pPr>
        <w:rPr>
          <w:rFonts w:eastAsia="B52"/>
        </w:rPr>
      </w:pPr>
      <w:r w:rsidRPr="004E240D">
        <w:rPr>
          <w:rFonts w:eastAsia="B52"/>
        </w:rPr>
        <w:t>- аннуитетного возврата капитала (метод Инвуда, метод Хоскольда).</w:t>
      </w:r>
    </w:p>
    <w:p w:rsidR="004E240D" w:rsidRPr="004E240D" w:rsidRDefault="004E240D" w:rsidP="004E240D">
      <w:pPr>
        <w:rPr>
          <w:rFonts w:eastAsia="B52"/>
        </w:rPr>
      </w:pPr>
      <w:r w:rsidRPr="004E240D">
        <w:rPr>
          <w:rFonts w:eastAsia="B52"/>
        </w:rPr>
        <w:t>Прямолинейный метод используется в том случае, если предполагается, что актив приносит убывающий поток доходов, обратно пропорциональный сроку его владения. Этот метод дает наивысшую норму возврата капитала, так как инвестиции возвращаются за указанный срок полностью.</w:t>
      </w:r>
    </w:p>
    <w:p w:rsidR="004E240D" w:rsidRPr="004E240D" w:rsidRDefault="004E240D" w:rsidP="004E240D">
      <w:pPr>
        <w:rPr>
          <w:rFonts w:eastAsia="B52"/>
        </w:rPr>
      </w:pPr>
      <w:r w:rsidRPr="004E240D">
        <w:rPr>
          <w:rFonts w:eastAsia="B52"/>
        </w:rPr>
        <w:t xml:space="preserve">Годовая норма возврата капитала </w:t>
      </w:r>
      <w:r w:rsidRPr="004E240D">
        <w:rPr>
          <w:rFonts w:eastAsia="B52"/>
          <w:b/>
        </w:rPr>
        <w:t>по методу Ринга</w:t>
      </w:r>
      <w:r w:rsidRPr="004E240D">
        <w:rPr>
          <w:rFonts w:eastAsia="B52"/>
        </w:rPr>
        <w:t xml:space="preserve"> рассчитывается путем деления 100%-ной стоимости актива на остающийся срок полезной жизни.</w:t>
      </w:r>
    </w:p>
    <w:p w:rsidR="004E240D" w:rsidRPr="004E240D" w:rsidRDefault="004E240D" w:rsidP="004E240D">
      <w:pPr>
        <w:rPr>
          <w:rFonts w:eastAsia="B52"/>
        </w:rPr>
      </w:pPr>
      <w:r w:rsidRPr="004E240D">
        <w:rPr>
          <w:rFonts w:eastAsia="B52"/>
        </w:rPr>
        <w:t>Аннуитетный метод основан на модели ипотечного кредита, самоамортизируемого с периодическими равновеликими выплатами, включающими погашение основной суммы и оплату процентов за пользование кредитом. Применение данной модели в оценочной практике предполагает, что за срок владения активом прогнозируется получение равновеликих потоков доходов.</w:t>
      </w:r>
    </w:p>
    <w:p w:rsidR="004E240D" w:rsidRPr="004E240D" w:rsidRDefault="004E240D" w:rsidP="004E240D">
      <w:pPr>
        <w:rPr>
          <w:rFonts w:ascii="Times New Roman" w:eastAsia="B52" w:hAnsi="Times New Roman"/>
        </w:rPr>
      </w:pPr>
      <w:r w:rsidRPr="004E240D">
        <w:rPr>
          <w:rFonts w:eastAsia="B52"/>
        </w:rPr>
        <w:t xml:space="preserve">Метод Инвуда используется, если сумма возврата капитала реинвестируется по ставке доходности инвестиций. </w:t>
      </w:r>
      <w:r w:rsidRPr="004E240D">
        <w:rPr>
          <w:rFonts w:eastAsia="B52"/>
          <w:i/>
        </w:rPr>
        <w:t>Формула нормы возврата капитала по методу Инвуда, по которому норма возврата капитала равна фактору фонда возмещения при той же ставке процента, что и по инвестициям, имеет следующий вид</w:t>
      </w:r>
      <w:r w:rsidRPr="004E240D">
        <w:rPr>
          <w:rFonts w:ascii="Times New Roman" w:eastAsia="B52" w:hAnsi="Times New Roman"/>
          <w:i/>
        </w:rPr>
        <w:t>:</w:t>
      </w:r>
    </w:p>
    <w:p w:rsidR="004E240D" w:rsidRPr="004E240D" w:rsidRDefault="004E240D" w:rsidP="004E240D">
      <w:pPr>
        <w:spacing w:before="0"/>
        <w:ind w:firstLine="709"/>
        <w:rPr>
          <w:rFonts w:ascii="Times New Roman" w:eastAsia="B52" w:hAnsi="Times New Roman"/>
          <w:b/>
          <w:bCs/>
          <w:sz w:val="10"/>
          <w:szCs w:val="10"/>
        </w:rPr>
      </w:pPr>
    </w:p>
    <w:p w:rsidR="004E240D" w:rsidRPr="004E240D" w:rsidRDefault="004E240D" w:rsidP="004E240D">
      <w:pPr>
        <w:jc w:val="center"/>
        <w:rPr>
          <w:rFonts w:eastAsia="B52"/>
          <w:b/>
        </w:rPr>
      </w:pPr>
      <w:r w:rsidRPr="004E240D">
        <w:rPr>
          <w:rFonts w:ascii="TimesNewRoman" w:eastAsia="B52" w:hAnsi="TimesNewRoman"/>
          <w:b/>
        </w:rPr>
        <w:t>Nвозв.=SFF(n,Y)</w:t>
      </w:r>
    </w:p>
    <w:p w:rsidR="004E240D" w:rsidRPr="004E240D" w:rsidRDefault="004E240D" w:rsidP="004E240D">
      <w:pPr>
        <w:rPr>
          <w:rFonts w:ascii="TimesNewRoman" w:eastAsia="B52" w:hAnsi="TimesNewRoman"/>
        </w:rPr>
      </w:pPr>
      <w:r w:rsidRPr="004E240D">
        <w:rPr>
          <w:rFonts w:ascii="TimesNewRoman" w:eastAsia="B52" w:hAnsi="TimesNewRoman"/>
        </w:rPr>
        <w:t xml:space="preserve">где </w:t>
      </w:r>
      <w:r w:rsidRPr="004E240D">
        <w:rPr>
          <w:rFonts w:ascii="TimesNewRoman" w:eastAsia="B52" w:hAnsi="TimesNewRoman"/>
          <w:b/>
        </w:rPr>
        <w:t>n</w:t>
      </w:r>
      <w:r w:rsidRPr="004E240D">
        <w:rPr>
          <w:rFonts w:ascii="TimesNewRoman" w:eastAsia="B52" w:hAnsi="TimesNewRoman"/>
        </w:rPr>
        <w:t xml:space="preserve"> – срок владения активом</w:t>
      </w:r>
      <w:r w:rsidRPr="004E240D">
        <w:rPr>
          <w:rFonts w:eastAsia="B52"/>
        </w:rPr>
        <w:t xml:space="preserve"> (оставшийся срок экономической жизни)</w:t>
      </w:r>
      <w:r w:rsidRPr="004E240D">
        <w:rPr>
          <w:rFonts w:ascii="TimesNewRoman" w:eastAsia="B52" w:hAnsi="TimesNewRoman"/>
        </w:rPr>
        <w:t>,</w:t>
      </w:r>
    </w:p>
    <w:p w:rsidR="004E240D" w:rsidRPr="004E240D" w:rsidRDefault="004E240D" w:rsidP="004E240D">
      <w:pPr>
        <w:rPr>
          <w:rFonts w:eastAsia="B52"/>
        </w:rPr>
      </w:pPr>
      <w:r w:rsidRPr="004E240D">
        <w:rPr>
          <w:rFonts w:ascii="TimesNewRoman" w:eastAsia="B52" w:hAnsi="TimesNewRoman"/>
          <w:b/>
        </w:rPr>
        <w:t>Y</w:t>
      </w:r>
      <w:r w:rsidRPr="004E240D">
        <w:rPr>
          <w:rFonts w:ascii="TimesNewRoman" w:eastAsia="B52" w:hAnsi="TimesNewRoman"/>
        </w:rPr>
        <w:t xml:space="preserve"> – ставка доходности по инвестициям.</w:t>
      </w:r>
    </w:p>
    <w:p w:rsidR="004E240D" w:rsidRPr="004E240D" w:rsidRDefault="004E240D" w:rsidP="004E240D">
      <w:pPr>
        <w:rPr>
          <w:rFonts w:eastAsia="B52"/>
          <w:i/>
        </w:rPr>
      </w:pPr>
      <w:r w:rsidRPr="004E240D">
        <w:rPr>
          <w:rFonts w:eastAsia="B52"/>
        </w:rPr>
        <w:t xml:space="preserve">Метод Хоскольда используется в тех случаях, когда маловероятно реинвестирование суммы возврата капитала  по той же ставке, что и ставка дохода первоначальных инвестиций, для реинвестируемых средств предполагается получение дохода по безрисковой ставке.  Формула нормы возврата капитала по методу </w:t>
      </w:r>
      <w:r w:rsidRPr="004E240D">
        <w:rPr>
          <w:rFonts w:eastAsia="B52"/>
          <w:i/>
        </w:rPr>
        <w:t>Хоскольда</w:t>
      </w:r>
      <w:r w:rsidRPr="004E240D">
        <w:rPr>
          <w:rFonts w:ascii="TimesNewRoman" w:eastAsia="B52" w:hAnsi="TimesNewRoman"/>
          <w:i/>
        </w:rPr>
        <w:t xml:space="preserve">, </w:t>
      </w:r>
      <w:r w:rsidRPr="004E240D">
        <w:rPr>
          <w:rFonts w:eastAsia="B52"/>
        </w:rPr>
        <w:t>по которому норма возврата капитала равна фактору фонда возмещения при безрисковой ставке процента, что и по инвестициям, имеет следующий вид:</w:t>
      </w:r>
    </w:p>
    <w:p w:rsidR="004E240D" w:rsidRPr="004E240D" w:rsidRDefault="004E240D" w:rsidP="004E240D">
      <w:pPr>
        <w:jc w:val="center"/>
        <w:rPr>
          <w:rFonts w:eastAsia="B52"/>
          <w:b/>
        </w:rPr>
      </w:pPr>
      <w:r w:rsidRPr="004E240D">
        <w:rPr>
          <w:rFonts w:ascii="TimesNewRoman" w:eastAsia="B52" w:hAnsi="TimesNewRoman"/>
          <w:b/>
        </w:rPr>
        <w:t>Nвозв.=SFF(n,Y</w:t>
      </w:r>
      <w:r w:rsidRPr="004E240D">
        <w:rPr>
          <w:rFonts w:eastAsia="B52"/>
          <w:b/>
        </w:rPr>
        <w:t>б</w:t>
      </w:r>
      <w:r w:rsidRPr="004E240D">
        <w:rPr>
          <w:rFonts w:ascii="TimesNewRoman" w:eastAsia="B52" w:hAnsi="TimesNewRoman"/>
          <w:b/>
        </w:rPr>
        <w:t>)</w:t>
      </w:r>
    </w:p>
    <w:p w:rsidR="004E240D" w:rsidRPr="004E240D" w:rsidRDefault="004E240D" w:rsidP="004E240D">
      <w:pPr>
        <w:rPr>
          <w:rFonts w:eastAsia="B52"/>
        </w:rPr>
      </w:pPr>
      <w:r w:rsidRPr="004E240D">
        <w:rPr>
          <w:rFonts w:eastAsia="B52"/>
        </w:rPr>
        <w:t>В модели Ринга предполагается, что поток доходов будет ежегодно снижаться. Такое допущение в условиях постоянно растущих арендных ставок выглядит весьма сомнительным. Поэтому такая модель практически не применяется.</w:t>
      </w:r>
    </w:p>
    <w:p w:rsidR="004E240D" w:rsidRPr="004E240D" w:rsidRDefault="004E240D" w:rsidP="004E240D">
      <w:pPr>
        <w:rPr>
          <w:rFonts w:eastAsia="Calibri"/>
        </w:rPr>
      </w:pPr>
      <w:r w:rsidRPr="004E240D">
        <w:rPr>
          <w:rFonts w:eastAsia="Calibri"/>
        </w:rPr>
        <w:t>Метод Хоскольда также не нашел широкого применения при оценке недвижимости, т. к. он относится к ситуации, когда полученные от аренды деньги на годы аккумулируются на депозите или в других безрисковых и соответственно мало доходных инструментах, что не характерно для стратегии эффективного собственника.</w:t>
      </w:r>
    </w:p>
    <w:p w:rsidR="004E240D" w:rsidRPr="004E240D" w:rsidRDefault="004E240D" w:rsidP="004E240D">
      <w:pPr>
        <w:rPr>
          <w:rFonts w:eastAsia="B52"/>
        </w:rPr>
      </w:pPr>
      <w:r w:rsidRPr="004E240D">
        <w:rPr>
          <w:rFonts w:eastAsia="B52"/>
        </w:rPr>
        <w:lastRenderedPageBreak/>
        <w:t>Метод Инвуда предполагает возврат капитала из фонда возмещения по норме прибыли для инвестиций, т. е. норма возврата основной суммы равна ставке доходности инвестиций. В основе данного метода лежит допущение, что в конце прогнозного периода, равного остаточному сроку эксплуатации объекта, оцениваемый объект полностью потеряет свою стоимость, т.е. произойдет полное разрушение объекта. Данное допущение не всегда корректно, особенно для объектов недвижимости, включающих в себя земельные участки.</w:t>
      </w:r>
    </w:p>
    <w:p w:rsidR="001015DE" w:rsidRDefault="001015DE" w:rsidP="001015DE">
      <w:pPr>
        <w:rPr>
          <w:rFonts w:eastAsia="B52"/>
        </w:rPr>
      </w:pPr>
      <w:r>
        <w:rPr>
          <w:rFonts w:eastAsia="B52"/>
        </w:rPr>
        <w:t>В данном случае п</w:t>
      </w:r>
      <w:r w:rsidRPr="001015DE">
        <w:rPr>
          <w:rFonts w:eastAsia="B52"/>
        </w:rPr>
        <w:t xml:space="preserve">редполагается, что изменение стоимости объекта недвижимости происходит под действием двух противоположно влияющих факторов. С одной стороны имеет место износ, вследствие которого за прогнозный период недвижимость теряет часть своей стоимости. С другой стоимость недвижимости растет вместе с общим ростом рынка аналогичных объектов. </w:t>
      </w:r>
      <w:r>
        <w:rPr>
          <w:rFonts w:eastAsia="B52"/>
        </w:rPr>
        <w:t xml:space="preserve">При этом, </w:t>
      </w:r>
      <w:r w:rsidRPr="001015DE">
        <w:rPr>
          <w:rFonts w:eastAsia="B52"/>
        </w:rPr>
        <w:t xml:space="preserve"> формул</w:t>
      </w:r>
      <w:r>
        <w:rPr>
          <w:rFonts w:eastAsia="B52"/>
        </w:rPr>
        <w:t>а</w:t>
      </w:r>
      <w:r w:rsidRPr="001015DE">
        <w:rPr>
          <w:rFonts w:eastAsia="B52"/>
        </w:rPr>
        <w:t xml:space="preserve"> для коэффициента капитализации </w:t>
      </w:r>
      <w:r>
        <w:rPr>
          <w:rFonts w:eastAsia="B52"/>
        </w:rPr>
        <w:t>имеет вид</w:t>
      </w:r>
      <w:r w:rsidRPr="001015DE">
        <w:rPr>
          <w:rFonts w:eastAsia="B52"/>
        </w:rPr>
        <w:t>:</w:t>
      </w:r>
    </w:p>
    <w:p w:rsidR="001015DE" w:rsidRPr="001015DE" w:rsidRDefault="00940658" w:rsidP="00940658">
      <w:pPr>
        <w:jc w:val="center"/>
        <w:rPr>
          <w:rFonts w:ascii="Times New Roman" w:hAnsi="Times New Roman"/>
          <w:i/>
        </w:rPr>
      </w:pPr>
      <m:oMathPara>
        <m:oMath>
          <m:r>
            <w:rPr>
              <w:rFonts w:ascii="Cambria Math" w:eastAsia="B52" w:hAnsi="Cambria Math"/>
            </w:rPr>
            <m:t>R=</m:t>
          </m:r>
          <m:d>
            <m:dPr>
              <m:ctrlPr>
                <w:rPr>
                  <w:rFonts w:ascii="Cambria Math" w:eastAsia="B52" w:hAnsi="Cambria Math"/>
                  <w:i/>
                </w:rPr>
              </m:ctrlPr>
            </m:dPr>
            <m:e>
              <m:r>
                <w:rPr>
                  <w:rFonts w:ascii="Cambria Math" w:eastAsia="B52" w:hAnsi="Cambria Math"/>
                </w:rPr>
                <m:t>r-g</m:t>
              </m:r>
            </m:e>
          </m:d>
          <m:r>
            <w:rPr>
              <w:rFonts w:ascii="Cambria Math" w:eastAsia="B52" w:hAnsi="Cambria Math"/>
            </w:rPr>
            <m:t>×</m:t>
          </m:r>
          <m:d>
            <m:dPr>
              <m:ctrlPr>
                <w:rPr>
                  <w:rFonts w:ascii="Cambria Math" w:eastAsia="B52" w:hAnsi="Cambria Math"/>
                  <w:i/>
                </w:rPr>
              </m:ctrlPr>
            </m:dPr>
            <m:e>
              <m:f>
                <m:fPr>
                  <m:ctrlPr>
                    <w:rPr>
                      <w:rFonts w:ascii="Cambria Math" w:eastAsia="B52" w:hAnsi="Cambria Math"/>
                      <w:i/>
                    </w:rPr>
                  </m:ctrlPr>
                </m:fPr>
                <m:num>
                  <m:sSup>
                    <m:sSupPr>
                      <m:ctrlPr>
                        <w:rPr>
                          <w:rFonts w:ascii="Cambria Math" w:eastAsia="B52" w:hAnsi="Cambria Math"/>
                          <w:i/>
                        </w:rPr>
                      </m:ctrlPr>
                    </m:sSupPr>
                    <m:e>
                      <m:d>
                        <m:dPr>
                          <m:ctrlPr>
                            <w:rPr>
                              <w:rFonts w:ascii="Cambria Math" w:eastAsia="B52" w:hAnsi="Cambria Math"/>
                              <w:i/>
                            </w:rPr>
                          </m:ctrlPr>
                        </m:dPr>
                        <m:e>
                          <m:r>
                            <w:rPr>
                              <w:rFonts w:ascii="Cambria Math" w:eastAsia="B52" w:hAnsi="Cambria Math"/>
                            </w:rPr>
                            <m:t>1+r</m:t>
                          </m:r>
                        </m:e>
                      </m:d>
                    </m:e>
                    <m:sup>
                      <m:r>
                        <w:rPr>
                          <w:rFonts w:ascii="Cambria Math" w:eastAsia="B52" w:hAnsi="Cambria Math"/>
                        </w:rPr>
                        <m:t>n</m:t>
                      </m:r>
                    </m:sup>
                  </m:sSup>
                  <m:r>
                    <w:rPr>
                      <w:rFonts w:ascii="Cambria Math" w:eastAsia="B52" w:hAnsi="Cambria Math"/>
                    </w:rPr>
                    <m:t>-</m:t>
                  </m:r>
                  <m:d>
                    <m:dPr>
                      <m:ctrlPr>
                        <w:rPr>
                          <w:rFonts w:ascii="Cambria Math" w:eastAsia="B52" w:hAnsi="Cambria Math"/>
                          <w:i/>
                        </w:rPr>
                      </m:ctrlPr>
                    </m:dPr>
                    <m:e>
                      <m:r>
                        <w:rPr>
                          <w:rFonts w:ascii="Cambria Math" w:eastAsia="B52" w:hAnsi="Cambria Math"/>
                        </w:rPr>
                        <m:t>1-</m:t>
                      </m:r>
                      <m:r>
                        <w:rPr>
                          <w:rFonts w:ascii="Cambria Math" w:eastAsia="B52" w:hAnsi="Cambria Math"/>
                          <w:lang w:val="en-US"/>
                        </w:rPr>
                        <m:t>I</m:t>
                      </m:r>
                      <m:ctrlPr>
                        <w:rPr>
                          <w:rFonts w:ascii="Cambria Math" w:eastAsia="B52" w:hAnsi="Cambria Math"/>
                          <w:i/>
                          <w:lang w:val="en-US"/>
                        </w:rPr>
                      </m:ctrlPr>
                    </m:e>
                  </m:d>
                  <m:sSup>
                    <m:sSupPr>
                      <m:ctrlPr>
                        <w:rPr>
                          <w:rFonts w:ascii="Cambria Math" w:eastAsia="B52" w:hAnsi="Cambria Math"/>
                          <w:i/>
                          <w:lang w:val="en-US"/>
                        </w:rPr>
                      </m:ctrlPr>
                    </m:sSupPr>
                    <m:e>
                      <m:d>
                        <m:dPr>
                          <m:ctrlPr>
                            <w:rPr>
                              <w:rFonts w:ascii="Cambria Math" w:eastAsia="B52" w:hAnsi="Cambria Math"/>
                              <w:i/>
                              <w:lang w:val="en-US"/>
                            </w:rPr>
                          </m:ctrlPr>
                        </m:dPr>
                        <m:e>
                          <m:r>
                            <w:rPr>
                              <w:rFonts w:ascii="Cambria Math" w:eastAsia="B52" w:hAnsi="Cambria Math"/>
                              <w:lang w:val="en-US"/>
                            </w:rPr>
                            <m:t>1+g</m:t>
                          </m:r>
                        </m:e>
                      </m:d>
                    </m:e>
                    <m:sup>
                      <m:r>
                        <w:rPr>
                          <w:rFonts w:ascii="Cambria Math" w:eastAsia="B52" w:hAnsi="Cambria Math"/>
                          <w:lang w:val="en-US"/>
                        </w:rPr>
                        <m:t>n</m:t>
                      </m:r>
                    </m:sup>
                  </m:sSup>
                </m:num>
                <m:den>
                  <m:sSup>
                    <m:sSupPr>
                      <m:ctrlPr>
                        <w:rPr>
                          <w:rFonts w:ascii="Cambria Math" w:eastAsia="B52" w:hAnsi="Cambria Math"/>
                          <w:i/>
                        </w:rPr>
                      </m:ctrlPr>
                    </m:sSupPr>
                    <m:e>
                      <m:d>
                        <m:dPr>
                          <m:ctrlPr>
                            <w:rPr>
                              <w:rFonts w:ascii="Cambria Math" w:eastAsia="B52" w:hAnsi="Cambria Math"/>
                              <w:i/>
                            </w:rPr>
                          </m:ctrlPr>
                        </m:dPr>
                        <m:e>
                          <m:r>
                            <w:rPr>
                              <w:rFonts w:ascii="Cambria Math" w:eastAsia="B52" w:hAnsi="Cambria Math"/>
                            </w:rPr>
                            <m:t>1+r</m:t>
                          </m:r>
                        </m:e>
                      </m:d>
                    </m:e>
                    <m:sup>
                      <m:r>
                        <w:rPr>
                          <w:rFonts w:ascii="Cambria Math" w:eastAsia="B52" w:hAnsi="Cambria Math"/>
                        </w:rPr>
                        <m:t>n</m:t>
                      </m:r>
                    </m:sup>
                  </m:sSup>
                  <m:r>
                    <w:rPr>
                      <w:rFonts w:ascii="Cambria Math" w:eastAsia="B52" w:hAnsi="Cambria Math"/>
                    </w:rPr>
                    <m:t>-</m:t>
                  </m:r>
                  <m:sSup>
                    <m:sSupPr>
                      <m:ctrlPr>
                        <w:rPr>
                          <w:rFonts w:ascii="Cambria Math" w:eastAsia="B52" w:hAnsi="Cambria Math"/>
                          <w:i/>
                        </w:rPr>
                      </m:ctrlPr>
                    </m:sSupPr>
                    <m:e>
                      <m:d>
                        <m:dPr>
                          <m:ctrlPr>
                            <w:rPr>
                              <w:rFonts w:ascii="Cambria Math" w:eastAsia="B52" w:hAnsi="Cambria Math"/>
                              <w:i/>
                            </w:rPr>
                          </m:ctrlPr>
                        </m:dPr>
                        <m:e>
                          <m:r>
                            <w:rPr>
                              <w:rFonts w:ascii="Cambria Math" w:eastAsia="B52" w:hAnsi="Cambria Math"/>
                            </w:rPr>
                            <m:t>1+g</m:t>
                          </m:r>
                        </m:e>
                      </m:d>
                    </m:e>
                    <m:sup>
                      <m:r>
                        <w:rPr>
                          <w:rFonts w:ascii="Cambria Math" w:eastAsia="B52" w:hAnsi="Cambria Math"/>
                        </w:rPr>
                        <m:t>n</m:t>
                      </m:r>
                    </m:sup>
                  </m:sSup>
                </m:den>
              </m:f>
            </m:e>
          </m:d>
          <m:r>
            <w:rPr>
              <w:rFonts w:ascii="Cambria Math" w:eastAsia="B52" w:hAnsi="Cambria Math"/>
            </w:rPr>
            <m:t>,где</m:t>
          </m:r>
        </m:oMath>
      </m:oMathPara>
    </w:p>
    <w:p w:rsidR="000E68AE" w:rsidRPr="00940658" w:rsidRDefault="000E68AE" w:rsidP="000E68AE">
      <w:pPr>
        <w:rPr>
          <w:rFonts w:eastAsia="B52"/>
        </w:rPr>
      </w:pPr>
      <w:r>
        <w:rPr>
          <w:rFonts w:eastAsia="B52"/>
          <w:lang w:val="en-US"/>
        </w:rPr>
        <w:t>n</w:t>
      </w:r>
      <w:r w:rsidRPr="000E68AE">
        <w:rPr>
          <w:rFonts w:eastAsia="B52"/>
        </w:rPr>
        <w:t xml:space="preserve"> - </w:t>
      </w:r>
      <w:r>
        <w:rPr>
          <w:rFonts w:eastAsia="B52"/>
        </w:rPr>
        <w:t>п</w:t>
      </w:r>
      <w:r w:rsidRPr="000E68AE">
        <w:rPr>
          <w:rFonts w:eastAsia="B52"/>
        </w:rPr>
        <w:t>рогнозный период</w:t>
      </w:r>
      <w:r>
        <w:rPr>
          <w:rFonts w:eastAsia="B52"/>
        </w:rPr>
        <w:t>, принят в размере 5 лет;</w:t>
      </w:r>
    </w:p>
    <w:p w:rsidR="00940658" w:rsidRPr="00940658" w:rsidRDefault="00940658" w:rsidP="000E68AE">
      <w:pPr>
        <w:rPr>
          <w:rFonts w:eastAsia="B52"/>
        </w:rPr>
      </w:pPr>
      <w:r>
        <w:rPr>
          <w:rFonts w:eastAsia="B52"/>
          <w:lang w:val="en-US"/>
        </w:rPr>
        <w:t>I</w:t>
      </w:r>
      <w:r>
        <w:rPr>
          <w:rFonts w:eastAsia="B52"/>
        </w:rPr>
        <w:t xml:space="preserve"> – физический износ объекта;</w:t>
      </w:r>
    </w:p>
    <w:p w:rsidR="000E68AE" w:rsidRDefault="000E68AE" w:rsidP="000E68AE">
      <w:pPr>
        <w:rPr>
          <w:rFonts w:eastAsia="B52"/>
        </w:rPr>
      </w:pPr>
      <w:r>
        <w:rPr>
          <w:rFonts w:eastAsia="B52"/>
          <w:lang w:val="en-US"/>
        </w:rPr>
        <w:t>g</w:t>
      </w:r>
      <w:r>
        <w:rPr>
          <w:rFonts w:eastAsia="B52"/>
        </w:rPr>
        <w:t xml:space="preserve"> - </w:t>
      </w:r>
      <w:r w:rsidRPr="000E68AE">
        <w:rPr>
          <w:rFonts w:eastAsia="B52"/>
        </w:rPr>
        <w:t>увеличивающийся темп</w:t>
      </w:r>
      <w:r>
        <w:rPr>
          <w:rFonts w:eastAsia="B52"/>
        </w:rPr>
        <w:t xml:space="preserve"> роста арендной платы и цен на недвижимость, в </w:t>
      </w:r>
      <w:r w:rsidR="008E7F04">
        <w:rPr>
          <w:rFonts w:eastAsia="B52"/>
        </w:rPr>
        <w:t>связи с воздействием кризисных явлений, принимается на уровне 0%</w:t>
      </w:r>
      <w:r>
        <w:rPr>
          <w:rFonts w:eastAsia="B52"/>
        </w:rPr>
        <w:t>;</w:t>
      </w:r>
    </w:p>
    <w:p w:rsidR="000E68AE" w:rsidRPr="000E68AE" w:rsidRDefault="000E68AE" w:rsidP="000E68AE">
      <w:pPr>
        <w:rPr>
          <w:rFonts w:eastAsia="B52"/>
        </w:rPr>
      </w:pPr>
      <w:r>
        <w:rPr>
          <w:rFonts w:eastAsia="B52"/>
          <w:lang w:val="en-US"/>
        </w:rPr>
        <w:t>r</w:t>
      </w:r>
      <w:r>
        <w:rPr>
          <w:rFonts w:eastAsia="B52"/>
        </w:rPr>
        <w:t xml:space="preserve"> – реальная </w:t>
      </w:r>
      <w:r w:rsidRPr="000E68AE">
        <w:rPr>
          <w:rFonts w:eastAsia="B52"/>
        </w:rPr>
        <w:t>ставка дисконтирования</w:t>
      </w:r>
      <w:r>
        <w:rPr>
          <w:rFonts w:eastAsia="B52"/>
        </w:rPr>
        <w:t>.</w:t>
      </w:r>
    </w:p>
    <w:p w:rsidR="004E240D" w:rsidRPr="004E240D" w:rsidRDefault="004E240D" w:rsidP="004E240D">
      <w:pPr>
        <w:rPr>
          <w:rFonts w:eastAsia="B52"/>
        </w:rPr>
      </w:pPr>
      <w:r w:rsidRPr="004E240D">
        <w:rPr>
          <w:rFonts w:eastAsia="B52"/>
        </w:rPr>
        <w:t>Расчет ставки капитализации представлен в нижеследующей таблице:</w:t>
      </w:r>
    </w:p>
    <w:p w:rsidR="004E240D" w:rsidRPr="00940658" w:rsidRDefault="004E240D" w:rsidP="00940658">
      <w:pPr>
        <w:pStyle w:val="aff1"/>
      </w:pPr>
      <w:r w:rsidRPr="00940658">
        <w:t xml:space="preserve">Таблица </w:t>
      </w:r>
      <w:fldSimple w:instr=" SEQ Таблица \* ARABIC ">
        <w:r w:rsidR="00036F1D">
          <w:rPr>
            <w:noProof/>
          </w:rPr>
          <w:t>14</w:t>
        </w:r>
      </w:fldSimple>
      <w:r w:rsidRPr="00940658">
        <w:t>. Расчет ставки капитализации</w:t>
      </w:r>
    </w:p>
    <w:tbl>
      <w:tblPr>
        <w:tblW w:w="10155" w:type="dxa"/>
        <w:tblLook w:val="04A0"/>
      </w:tblPr>
      <w:tblGrid>
        <w:gridCol w:w="6831"/>
        <w:gridCol w:w="650"/>
        <w:gridCol w:w="571"/>
        <w:gridCol w:w="569"/>
        <w:gridCol w:w="676"/>
        <w:gridCol w:w="858"/>
      </w:tblGrid>
      <w:tr w:rsidR="008E7F04" w:rsidRPr="008E7F04" w:rsidTr="00CB754D">
        <w:trPr>
          <w:trHeight w:val="20"/>
        </w:trPr>
        <w:tc>
          <w:tcPr>
            <w:tcW w:w="683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Вид риска</w:t>
            </w:r>
          </w:p>
        </w:tc>
        <w:tc>
          <w:tcPr>
            <w:tcW w:w="3324" w:type="dxa"/>
            <w:gridSpan w:val="5"/>
            <w:tcBorders>
              <w:top w:val="single" w:sz="4" w:space="0" w:color="auto"/>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Уровень риска</w:t>
            </w:r>
          </w:p>
        </w:tc>
      </w:tr>
      <w:tr w:rsidR="008E7F04" w:rsidRPr="008E7F04" w:rsidTr="00CB754D">
        <w:trPr>
          <w:trHeight w:val="20"/>
        </w:trPr>
        <w:tc>
          <w:tcPr>
            <w:tcW w:w="6831" w:type="dxa"/>
            <w:vMerge/>
            <w:tcBorders>
              <w:top w:val="single" w:sz="4" w:space="0" w:color="auto"/>
              <w:left w:val="single" w:sz="4" w:space="0" w:color="auto"/>
              <w:bottom w:val="single" w:sz="4" w:space="0" w:color="auto"/>
              <w:right w:val="single" w:sz="4" w:space="0" w:color="auto"/>
            </w:tcBorders>
            <w:vAlign w:val="center"/>
            <w:hideMark/>
          </w:tcPr>
          <w:p w:rsidR="008E7F04" w:rsidRPr="008E7F04" w:rsidRDefault="008E7F04" w:rsidP="008E7F04">
            <w:pPr>
              <w:spacing w:before="0"/>
              <w:ind w:firstLine="0"/>
              <w:jc w:val="left"/>
              <w:rPr>
                <w:rFonts w:ascii="Verdana" w:hAnsi="Verdana" w:cs="Arial CYR"/>
                <w:sz w:val="20"/>
                <w:szCs w:val="20"/>
              </w:rPr>
            </w:pP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2</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3</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4</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5</w:t>
            </w:r>
          </w:p>
        </w:tc>
      </w:tr>
      <w:tr w:rsidR="008E7F04" w:rsidRPr="008E7F04" w:rsidTr="008E7F04">
        <w:trPr>
          <w:trHeight w:val="20"/>
        </w:trPr>
        <w:tc>
          <w:tcPr>
            <w:tcW w:w="10155" w:type="dxa"/>
            <w:gridSpan w:val="6"/>
            <w:tcBorders>
              <w:top w:val="single" w:sz="4" w:space="0" w:color="auto"/>
              <w:left w:val="single" w:sz="4" w:space="0" w:color="auto"/>
              <w:bottom w:val="single" w:sz="4" w:space="0" w:color="auto"/>
              <w:right w:val="single" w:sz="4" w:space="0" w:color="auto"/>
            </w:tcBorders>
            <w:shd w:val="clear" w:color="000000" w:fill="CCFFCC"/>
            <w:hideMark/>
          </w:tcPr>
          <w:p w:rsidR="008E7F04" w:rsidRPr="008E7F04" w:rsidRDefault="008E7F04" w:rsidP="008E7F04">
            <w:pPr>
              <w:spacing w:before="0"/>
              <w:ind w:firstLine="0"/>
              <w:jc w:val="center"/>
              <w:rPr>
                <w:rFonts w:ascii="Verdana" w:hAnsi="Verdana" w:cs="Arial CYR"/>
                <w:b/>
                <w:bCs/>
                <w:sz w:val="20"/>
                <w:szCs w:val="20"/>
              </w:rPr>
            </w:pPr>
            <w:r w:rsidRPr="008E7F04">
              <w:rPr>
                <w:rFonts w:ascii="Verdana" w:hAnsi="Verdana" w:cs="Arial CYR"/>
                <w:b/>
                <w:bCs/>
                <w:sz w:val="20"/>
                <w:szCs w:val="20"/>
              </w:rPr>
              <w:t>Отраслевые и региональные факторы систематического риска</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Текущее экономическое состояние региона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Перспективы развития региона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Текущее состояние отрасли (рынок недвижимости)</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Перспективы развития отрасли</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Количество наблюдений</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0</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3</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0</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0</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Взвешенная сумма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0</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2</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9</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0</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0</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Сумма взвешенных</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11</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Количество факторов</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4</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Средневзвешенная величина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2.8</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8E7F04">
        <w:trPr>
          <w:trHeight w:val="20"/>
        </w:trPr>
        <w:tc>
          <w:tcPr>
            <w:tcW w:w="10155" w:type="dxa"/>
            <w:gridSpan w:val="6"/>
            <w:tcBorders>
              <w:top w:val="single" w:sz="4" w:space="0" w:color="auto"/>
              <w:left w:val="single" w:sz="4" w:space="0" w:color="auto"/>
              <w:bottom w:val="single" w:sz="4" w:space="0" w:color="auto"/>
              <w:right w:val="single" w:sz="4" w:space="0" w:color="auto"/>
            </w:tcBorders>
            <w:shd w:val="clear" w:color="000000" w:fill="CCFFCC"/>
            <w:hideMark/>
          </w:tcPr>
          <w:p w:rsidR="008E7F04" w:rsidRPr="008E7F04" w:rsidRDefault="008E7F04" w:rsidP="008E7F04">
            <w:pPr>
              <w:spacing w:before="0"/>
              <w:ind w:firstLine="0"/>
              <w:jc w:val="center"/>
              <w:rPr>
                <w:rFonts w:ascii="Verdana" w:hAnsi="Verdana" w:cs="Arial CYR"/>
                <w:b/>
                <w:bCs/>
                <w:color w:val="000000"/>
                <w:sz w:val="20"/>
                <w:szCs w:val="20"/>
              </w:rPr>
            </w:pPr>
            <w:r w:rsidRPr="008E7F04">
              <w:rPr>
                <w:rFonts w:ascii="Verdana" w:hAnsi="Verdana" w:cs="Arial CYR"/>
                <w:b/>
                <w:bCs/>
                <w:color w:val="000000"/>
                <w:sz w:val="20"/>
                <w:szCs w:val="20"/>
              </w:rPr>
              <w:t>Факторы несистематического риска</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Местоположение</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sz w:val="20"/>
                <w:szCs w:val="20"/>
              </w:rPr>
            </w:pPr>
            <w:r w:rsidRPr="008E7F04">
              <w:rPr>
                <w:rFonts w:ascii="Verdana" w:hAnsi="Verdana" w:cs="Arial CYR"/>
                <w:sz w:val="20"/>
                <w:szCs w:val="20"/>
              </w:rPr>
              <w:t>Уровень развития инфраструктуры</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Степень физического износа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Климатические условия</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Транспортная достижимость</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Престижность района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Перспективы развития территории</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Количество наблюдений</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5</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2</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Взвешенная сумма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10</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6</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Сумма взвешенных</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16</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Количество факторов</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7</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Средневзвешенная величина</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2.3</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8E7F04">
        <w:trPr>
          <w:trHeight w:val="20"/>
        </w:trPr>
        <w:tc>
          <w:tcPr>
            <w:tcW w:w="10155" w:type="dxa"/>
            <w:gridSpan w:val="6"/>
            <w:tcBorders>
              <w:top w:val="single" w:sz="4" w:space="0" w:color="auto"/>
              <w:left w:val="single" w:sz="4" w:space="0" w:color="auto"/>
              <w:bottom w:val="single" w:sz="4" w:space="0" w:color="auto"/>
              <w:right w:val="single" w:sz="4" w:space="0" w:color="auto"/>
            </w:tcBorders>
            <w:shd w:val="clear" w:color="000000" w:fill="CCFFCC"/>
            <w:hideMark/>
          </w:tcPr>
          <w:p w:rsidR="008E7F04" w:rsidRPr="008E7F04" w:rsidRDefault="008E7F04" w:rsidP="008E7F04">
            <w:pPr>
              <w:spacing w:before="0"/>
              <w:ind w:firstLine="0"/>
              <w:jc w:val="center"/>
              <w:rPr>
                <w:rFonts w:ascii="Verdana" w:hAnsi="Verdana" w:cs="Arial CYR"/>
                <w:b/>
                <w:bCs/>
                <w:color w:val="000000"/>
                <w:sz w:val="20"/>
                <w:szCs w:val="20"/>
              </w:rPr>
            </w:pPr>
            <w:r w:rsidRPr="008E7F04">
              <w:rPr>
                <w:rFonts w:ascii="Verdana" w:hAnsi="Verdana" w:cs="Arial CYR"/>
                <w:b/>
                <w:bCs/>
                <w:color w:val="000000"/>
                <w:sz w:val="20"/>
                <w:szCs w:val="20"/>
              </w:rPr>
              <w:t>Факторы риска инвестиционного менеджмента</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Риск потерь при сборе арендной платы</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 </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Риск недозагруженности здания</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1</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Качество управления</w:t>
            </w:r>
          </w:p>
        </w:tc>
        <w:tc>
          <w:tcPr>
            <w:tcW w:w="650"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71"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 </w:t>
            </w:r>
          </w:p>
        </w:tc>
        <w:tc>
          <w:tcPr>
            <w:tcW w:w="569"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1</w:t>
            </w:r>
          </w:p>
        </w:tc>
        <w:tc>
          <w:tcPr>
            <w:tcW w:w="676"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Количество наблюдений</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2</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1</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Взвешенная сумма</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6</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4</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0</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lastRenderedPageBreak/>
              <w:t>Сумма взвешенных</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10</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Количество факторов</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3</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CB754D">
        <w:trPr>
          <w:trHeight w:val="20"/>
        </w:trPr>
        <w:tc>
          <w:tcPr>
            <w:tcW w:w="6831" w:type="dxa"/>
            <w:tcBorders>
              <w:top w:val="nil"/>
              <w:left w:val="single" w:sz="4" w:space="0" w:color="auto"/>
              <w:bottom w:val="single" w:sz="4" w:space="0" w:color="auto"/>
              <w:right w:val="single" w:sz="4" w:space="0" w:color="auto"/>
            </w:tcBorders>
            <w:shd w:val="clear" w:color="auto" w:fill="auto"/>
            <w:hideMark/>
          </w:tcPr>
          <w:p w:rsidR="008E7F04" w:rsidRPr="008E7F04" w:rsidRDefault="008E7F04" w:rsidP="008E7F04">
            <w:pPr>
              <w:spacing w:before="0"/>
              <w:ind w:firstLine="0"/>
              <w:rPr>
                <w:rFonts w:ascii="Verdana" w:hAnsi="Verdana" w:cs="Arial CYR"/>
                <w:color w:val="000000"/>
                <w:sz w:val="20"/>
                <w:szCs w:val="20"/>
              </w:rPr>
            </w:pPr>
            <w:r w:rsidRPr="008E7F04">
              <w:rPr>
                <w:rFonts w:ascii="Verdana" w:hAnsi="Verdana" w:cs="Arial CYR"/>
                <w:color w:val="000000"/>
                <w:sz w:val="20"/>
                <w:szCs w:val="20"/>
              </w:rPr>
              <w:t>Средневзвешенная величина</w:t>
            </w:r>
          </w:p>
        </w:tc>
        <w:tc>
          <w:tcPr>
            <w:tcW w:w="650"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3.3</w:t>
            </w:r>
          </w:p>
        </w:tc>
        <w:tc>
          <w:tcPr>
            <w:tcW w:w="571"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569"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676"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c>
          <w:tcPr>
            <w:tcW w:w="858" w:type="dxa"/>
            <w:tcBorders>
              <w:top w:val="nil"/>
              <w:left w:val="nil"/>
              <w:bottom w:val="single" w:sz="4" w:space="0" w:color="auto"/>
              <w:right w:val="single" w:sz="4" w:space="0" w:color="auto"/>
            </w:tcBorders>
            <w:shd w:val="clear" w:color="auto" w:fill="auto"/>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 </w:t>
            </w:r>
          </w:p>
        </w:tc>
      </w:tr>
      <w:tr w:rsidR="008E7F04" w:rsidRPr="008E7F04" w:rsidTr="008E7F04">
        <w:trPr>
          <w:trHeight w:val="20"/>
        </w:trPr>
        <w:tc>
          <w:tcPr>
            <w:tcW w:w="10155" w:type="dxa"/>
            <w:gridSpan w:val="6"/>
            <w:tcBorders>
              <w:top w:val="single" w:sz="4" w:space="0" w:color="auto"/>
              <w:left w:val="single" w:sz="4" w:space="0" w:color="auto"/>
              <w:bottom w:val="single" w:sz="4" w:space="0" w:color="auto"/>
              <w:right w:val="single" w:sz="4" w:space="0" w:color="auto"/>
            </w:tcBorders>
            <w:shd w:val="clear" w:color="000000" w:fill="CCFFCC"/>
            <w:hideMark/>
          </w:tcPr>
          <w:p w:rsidR="008E7F04" w:rsidRPr="008E7F04" w:rsidRDefault="008E7F04" w:rsidP="008E7F04">
            <w:pPr>
              <w:spacing w:before="0"/>
              <w:ind w:firstLine="0"/>
              <w:jc w:val="center"/>
              <w:rPr>
                <w:rFonts w:ascii="Verdana" w:hAnsi="Verdana" w:cs="Arial CYR"/>
                <w:b/>
                <w:bCs/>
                <w:sz w:val="20"/>
                <w:szCs w:val="20"/>
              </w:rPr>
            </w:pPr>
            <w:r w:rsidRPr="008E7F04">
              <w:rPr>
                <w:rFonts w:ascii="Verdana" w:hAnsi="Verdana" w:cs="Arial CYR"/>
                <w:b/>
                <w:bCs/>
                <w:sz w:val="20"/>
                <w:szCs w:val="20"/>
              </w:rPr>
              <w:t>Расчет ставки дисконтирования и капитализации</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Безрисковая ставка (%), Rб</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8.64</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Несистематические риски (%)</w:t>
            </w:r>
          </w:p>
        </w:tc>
        <w:tc>
          <w:tcPr>
            <w:tcW w:w="858" w:type="dxa"/>
            <w:tcBorders>
              <w:top w:val="nil"/>
              <w:left w:val="nil"/>
              <w:bottom w:val="single" w:sz="4" w:space="0" w:color="auto"/>
              <w:right w:val="single" w:sz="4" w:space="0" w:color="auto"/>
            </w:tcBorders>
            <w:shd w:val="clear" w:color="000000" w:fill="FFFFFF"/>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2.3</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Систематические риски (%)</w:t>
            </w:r>
          </w:p>
        </w:tc>
        <w:tc>
          <w:tcPr>
            <w:tcW w:w="858" w:type="dxa"/>
            <w:tcBorders>
              <w:top w:val="nil"/>
              <w:left w:val="nil"/>
              <w:bottom w:val="single" w:sz="4" w:space="0" w:color="auto"/>
              <w:right w:val="single" w:sz="4" w:space="0" w:color="auto"/>
            </w:tcBorders>
            <w:shd w:val="clear" w:color="000000" w:fill="FFFFFF"/>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2.8</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Риск ликвидности (%) (=Rб/р*Срок экспозиции/12)</w:t>
            </w:r>
          </w:p>
        </w:tc>
        <w:tc>
          <w:tcPr>
            <w:tcW w:w="858" w:type="dxa"/>
            <w:tcBorders>
              <w:top w:val="nil"/>
              <w:left w:val="nil"/>
              <w:bottom w:val="single" w:sz="4" w:space="0" w:color="auto"/>
              <w:right w:val="single" w:sz="4" w:space="0" w:color="auto"/>
            </w:tcBorders>
            <w:shd w:val="clear" w:color="000000" w:fill="FFFFFF"/>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3.6</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Риски инвестиционного менеджмента (%)</w:t>
            </w:r>
          </w:p>
        </w:tc>
        <w:tc>
          <w:tcPr>
            <w:tcW w:w="858" w:type="dxa"/>
            <w:tcBorders>
              <w:top w:val="nil"/>
              <w:left w:val="nil"/>
              <w:bottom w:val="single" w:sz="4" w:space="0" w:color="auto"/>
              <w:right w:val="single" w:sz="4" w:space="0" w:color="auto"/>
            </w:tcBorders>
            <w:shd w:val="clear" w:color="000000" w:fill="FFFFFF"/>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3.3</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color w:val="000000"/>
                <w:sz w:val="20"/>
                <w:szCs w:val="20"/>
              </w:rPr>
            </w:pPr>
            <w:r w:rsidRPr="008E7F04">
              <w:rPr>
                <w:rFonts w:ascii="Verdana" w:hAnsi="Verdana" w:cs="Arial CYR"/>
                <w:color w:val="000000"/>
                <w:sz w:val="20"/>
                <w:szCs w:val="20"/>
              </w:rPr>
              <w:t>Ставка дисконтирования номинальная (%), Rном</w:t>
            </w:r>
          </w:p>
        </w:tc>
        <w:tc>
          <w:tcPr>
            <w:tcW w:w="858" w:type="dxa"/>
            <w:tcBorders>
              <w:top w:val="nil"/>
              <w:left w:val="nil"/>
              <w:bottom w:val="single" w:sz="4" w:space="0" w:color="auto"/>
              <w:right w:val="single" w:sz="4" w:space="0" w:color="auto"/>
            </w:tcBorders>
            <w:shd w:val="clear" w:color="000000" w:fill="FFFFFF"/>
            <w:vAlign w:val="center"/>
            <w:hideMark/>
          </w:tcPr>
          <w:p w:rsidR="008E7F04" w:rsidRPr="008E7F04" w:rsidRDefault="008E7F04" w:rsidP="008E7F04">
            <w:pPr>
              <w:spacing w:before="0"/>
              <w:ind w:firstLine="0"/>
              <w:jc w:val="center"/>
              <w:rPr>
                <w:rFonts w:ascii="Verdana" w:hAnsi="Verdana" w:cs="Arial CYR"/>
                <w:sz w:val="20"/>
                <w:szCs w:val="20"/>
              </w:rPr>
            </w:pPr>
            <w:r w:rsidRPr="008E7F04">
              <w:rPr>
                <w:rFonts w:ascii="Verdana" w:hAnsi="Verdana" w:cs="Arial CYR"/>
                <w:sz w:val="20"/>
                <w:szCs w:val="20"/>
              </w:rPr>
              <w:t>20.6</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b/>
                <w:bCs/>
                <w:sz w:val="20"/>
                <w:szCs w:val="20"/>
              </w:rPr>
            </w:pPr>
            <w:r w:rsidRPr="008E7F04">
              <w:rPr>
                <w:rFonts w:ascii="Verdana" w:hAnsi="Verdana" w:cs="Arial CYR"/>
                <w:b/>
                <w:bCs/>
                <w:sz w:val="20"/>
                <w:szCs w:val="20"/>
              </w:rPr>
              <w:t>Инфляция, I (%)</w:t>
            </w:r>
          </w:p>
        </w:tc>
        <w:tc>
          <w:tcPr>
            <w:tcW w:w="858" w:type="dxa"/>
            <w:tcBorders>
              <w:top w:val="nil"/>
              <w:left w:val="nil"/>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center"/>
              <w:rPr>
                <w:rFonts w:ascii="Verdana" w:hAnsi="Verdana" w:cs="Arial CYR"/>
                <w:color w:val="000000"/>
                <w:sz w:val="20"/>
                <w:szCs w:val="20"/>
              </w:rPr>
            </w:pPr>
            <w:r w:rsidRPr="008E7F04">
              <w:rPr>
                <w:rFonts w:ascii="Verdana" w:hAnsi="Verdana" w:cs="Arial CYR"/>
                <w:color w:val="000000"/>
                <w:sz w:val="20"/>
                <w:szCs w:val="20"/>
              </w:rPr>
              <w:t>4.90</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000000" w:fill="CCFFCC"/>
            <w:vAlign w:val="center"/>
            <w:hideMark/>
          </w:tcPr>
          <w:p w:rsidR="008E7F04" w:rsidRPr="008E7F04" w:rsidRDefault="008E7F04" w:rsidP="008E7F04">
            <w:pPr>
              <w:spacing w:before="0"/>
              <w:ind w:firstLine="0"/>
              <w:jc w:val="left"/>
              <w:rPr>
                <w:rFonts w:ascii="Verdana" w:hAnsi="Verdana" w:cs="Arial CYR"/>
                <w:b/>
                <w:bCs/>
                <w:sz w:val="20"/>
                <w:szCs w:val="20"/>
              </w:rPr>
            </w:pPr>
            <w:r w:rsidRPr="008E7F04">
              <w:rPr>
                <w:rFonts w:ascii="Verdana" w:hAnsi="Verdana" w:cs="Arial CYR"/>
                <w:b/>
                <w:bCs/>
                <w:sz w:val="20"/>
                <w:szCs w:val="20"/>
              </w:rPr>
              <w:t>Итого ставка дисконтирования реальная, r (%)</w:t>
            </w:r>
          </w:p>
        </w:tc>
        <w:tc>
          <w:tcPr>
            <w:tcW w:w="858" w:type="dxa"/>
            <w:tcBorders>
              <w:top w:val="nil"/>
              <w:left w:val="nil"/>
              <w:bottom w:val="single" w:sz="4" w:space="0" w:color="auto"/>
              <w:right w:val="single" w:sz="4" w:space="0" w:color="auto"/>
            </w:tcBorders>
            <w:shd w:val="clear" w:color="000000" w:fill="CCFFCC"/>
            <w:vAlign w:val="center"/>
            <w:hideMark/>
          </w:tcPr>
          <w:p w:rsidR="008E7F04" w:rsidRPr="008E7F04" w:rsidRDefault="008E7F04" w:rsidP="008E7F04">
            <w:pPr>
              <w:spacing w:before="0"/>
              <w:ind w:firstLine="0"/>
              <w:jc w:val="center"/>
              <w:rPr>
                <w:rFonts w:ascii="Verdana" w:hAnsi="Verdana" w:cs="Arial CYR"/>
                <w:b/>
                <w:bCs/>
                <w:sz w:val="20"/>
                <w:szCs w:val="20"/>
              </w:rPr>
            </w:pPr>
            <w:r w:rsidRPr="008E7F04">
              <w:rPr>
                <w:rFonts w:ascii="Verdana" w:hAnsi="Verdana" w:cs="Arial CYR"/>
                <w:b/>
                <w:bCs/>
                <w:sz w:val="20"/>
                <w:szCs w:val="20"/>
              </w:rPr>
              <w:t>16.48</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rsidR="008E7F04" w:rsidRPr="008E7F04" w:rsidRDefault="008E7F04" w:rsidP="008E7F04">
            <w:pPr>
              <w:spacing w:before="0"/>
              <w:ind w:firstLine="0"/>
              <w:jc w:val="left"/>
              <w:rPr>
                <w:rFonts w:ascii="Verdana" w:hAnsi="Verdana" w:cs="Arial CYR"/>
                <w:b/>
                <w:bCs/>
                <w:sz w:val="20"/>
                <w:szCs w:val="20"/>
              </w:rPr>
            </w:pPr>
            <w:r w:rsidRPr="008E7F04">
              <w:rPr>
                <w:rFonts w:ascii="Verdana" w:hAnsi="Verdana" w:cs="Arial CYR"/>
                <w:b/>
                <w:bCs/>
                <w:sz w:val="20"/>
                <w:szCs w:val="20"/>
              </w:rPr>
              <w:t>Темп роста арендной платы и цен на недвижимость, g (%)</w:t>
            </w:r>
          </w:p>
        </w:tc>
        <w:tc>
          <w:tcPr>
            <w:tcW w:w="858" w:type="dxa"/>
            <w:tcBorders>
              <w:top w:val="nil"/>
              <w:left w:val="nil"/>
              <w:bottom w:val="single" w:sz="4" w:space="0" w:color="auto"/>
              <w:right w:val="single" w:sz="4" w:space="0" w:color="auto"/>
            </w:tcBorders>
            <w:shd w:val="clear" w:color="000000" w:fill="FFFFFF"/>
            <w:vAlign w:val="center"/>
            <w:hideMark/>
          </w:tcPr>
          <w:p w:rsidR="008E7F04" w:rsidRPr="008E7F04" w:rsidRDefault="00C62851" w:rsidP="008E7F04">
            <w:pPr>
              <w:spacing w:before="0"/>
              <w:ind w:firstLine="0"/>
              <w:jc w:val="center"/>
              <w:rPr>
                <w:rFonts w:ascii="Verdana" w:hAnsi="Verdana" w:cs="Arial CYR"/>
                <w:b/>
                <w:bCs/>
                <w:sz w:val="20"/>
                <w:szCs w:val="20"/>
              </w:rPr>
            </w:pPr>
            <w:r>
              <w:rPr>
                <w:rFonts w:ascii="Verdana" w:hAnsi="Verdana" w:cs="Arial CYR"/>
                <w:b/>
                <w:bCs/>
                <w:sz w:val="20"/>
                <w:szCs w:val="20"/>
              </w:rPr>
              <w:t>5.3</w:t>
            </w:r>
          </w:p>
        </w:tc>
      </w:tr>
      <w:tr w:rsidR="008E7F04" w:rsidRPr="008E7F04" w:rsidTr="008E7F04">
        <w:trPr>
          <w:trHeight w:val="20"/>
        </w:trPr>
        <w:tc>
          <w:tcPr>
            <w:tcW w:w="9297" w:type="dxa"/>
            <w:gridSpan w:val="5"/>
            <w:tcBorders>
              <w:top w:val="single" w:sz="4" w:space="0" w:color="auto"/>
              <w:left w:val="single" w:sz="4" w:space="0" w:color="auto"/>
              <w:bottom w:val="single" w:sz="4" w:space="0" w:color="auto"/>
              <w:right w:val="single" w:sz="4" w:space="0" w:color="auto"/>
            </w:tcBorders>
            <w:shd w:val="clear" w:color="000000" w:fill="CCFFCC"/>
            <w:vAlign w:val="center"/>
            <w:hideMark/>
          </w:tcPr>
          <w:p w:rsidR="008E7F04" w:rsidRPr="008E7F04" w:rsidRDefault="008E7F04" w:rsidP="008E7F04">
            <w:pPr>
              <w:spacing w:before="0"/>
              <w:ind w:firstLine="0"/>
              <w:jc w:val="left"/>
              <w:rPr>
                <w:rFonts w:ascii="Verdana" w:hAnsi="Verdana" w:cs="Arial CYR"/>
                <w:b/>
                <w:bCs/>
                <w:sz w:val="20"/>
                <w:szCs w:val="20"/>
              </w:rPr>
            </w:pPr>
            <w:r w:rsidRPr="008E7F04">
              <w:rPr>
                <w:rFonts w:ascii="Verdana" w:hAnsi="Verdana" w:cs="Arial CYR"/>
                <w:b/>
                <w:bCs/>
                <w:sz w:val="20"/>
                <w:szCs w:val="20"/>
              </w:rPr>
              <w:t xml:space="preserve">Итого ставка капитализации (%) </w:t>
            </w:r>
          </w:p>
        </w:tc>
        <w:tc>
          <w:tcPr>
            <w:tcW w:w="858" w:type="dxa"/>
            <w:tcBorders>
              <w:top w:val="nil"/>
              <w:left w:val="nil"/>
              <w:bottom w:val="single" w:sz="4" w:space="0" w:color="auto"/>
              <w:right w:val="single" w:sz="4" w:space="0" w:color="auto"/>
            </w:tcBorders>
            <w:shd w:val="clear" w:color="000000" w:fill="CCFFCC"/>
            <w:vAlign w:val="center"/>
            <w:hideMark/>
          </w:tcPr>
          <w:p w:rsidR="008E7F04" w:rsidRPr="008E7F04" w:rsidRDefault="00C62851" w:rsidP="008E7F04">
            <w:pPr>
              <w:spacing w:before="0"/>
              <w:ind w:firstLine="0"/>
              <w:jc w:val="center"/>
              <w:rPr>
                <w:rFonts w:ascii="Verdana" w:hAnsi="Verdana" w:cs="Arial CYR"/>
                <w:b/>
                <w:bCs/>
                <w:sz w:val="20"/>
                <w:szCs w:val="20"/>
              </w:rPr>
            </w:pPr>
            <w:r>
              <w:rPr>
                <w:rFonts w:ascii="Verdana" w:hAnsi="Verdana" w:cs="Arial CYR"/>
                <w:b/>
                <w:bCs/>
                <w:sz w:val="20"/>
                <w:szCs w:val="20"/>
              </w:rPr>
              <w:t>11.1</w:t>
            </w:r>
            <w:r w:rsidR="008E7F04" w:rsidRPr="008E7F04">
              <w:rPr>
                <w:rFonts w:ascii="Verdana" w:hAnsi="Verdana" w:cs="Arial CYR"/>
                <w:b/>
                <w:bCs/>
                <w:sz w:val="20"/>
                <w:szCs w:val="20"/>
              </w:rPr>
              <w:t>8</w:t>
            </w:r>
          </w:p>
        </w:tc>
      </w:tr>
    </w:tbl>
    <w:p w:rsidR="004E240D" w:rsidRPr="004E240D" w:rsidRDefault="004E240D" w:rsidP="004E240D">
      <w:pPr>
        <w:spacing w:before="0"/>
        <w:ind w:firstLine="709"/>
        <w:rPr>
          <w:rFonts w:ascii="Times New Roman" w:eastAsia="B52" w:hAnsi="Times New Roman"/>
        </w:rPr>
      </w:pPr>
    </w:p>
    <w:p w:rsidR="004E240D" w:rsidRPr="004E240D" w:rsidRDefault="004E240D" w:rsidP="000D789D">
      <w:pPr>
        <w:pStyle w:val="21"/>
        <w:numPr>
          <w:ilvl w:val="1"/>
          <w:numId w:val="3"/>
        </w:numPr>
        <w:tabs>
          <w:tab w:val="num" w:pos="1080"/>
        </w:tabs>
        <w:ind w:left="788" w:hanging="431"/>
        <w:jc w:val="left"/>
      </w:pPr>
      <w:bookmarkStart w:id="122" w:name="_Toc446621321"/>
      <w:bookmarkStart w:id="123" w:name="_Toc469309637"/>
      <w:r w:rsidRPr="004E240D">
        <w:t>Определение  стоимости объекта недвижимости доходным подходом</w:t>
      </w:r>
      <w:bookmarkEnd w:id="122"/>
      <w:bookmarkEnd w:id="123"/>
    </w:p>
    <w:p w:rsidR="004E240D" w:rsidRDefault="004E240D" w:rsidP="004E240D">
      <w:pPr>
        <w:keepNext/>
      </w:pPr>
      <w:r w:rsidRPr="004E240D">
        <w:t>Определение стоимости объекта недвижим</w:t>
      </w:r>
      <w:r w:rsidR="00940658">
        <w:t>ости производится путем капитализации будущего дохода. При этом, величина</w:t>
      </w:r>
      <w:r w:rsidR="00C21931">
        <w:t xml:space="preserve"> будущего дохода определена с учетом ожидаемого темпа роста арендных ставок:</w:t>
      </w:r>
    </w:p>
    <w:p w:rsidR="004E240D" w:rsidRPr="00C21931" w:rsidRDefault="004E240D" w:rsidP="00C21931">
      <w:pPr>
        <w:pStyle w:val="aff1"/>
      </w:pPr>
      <w:r w:rsidRPr="00C21931">
        <w:t xml:space="preserve">Таблица </w:t>
      </w:r>
      <w:fldSimple w:instr=" SEQ Таблица \* ARABIC ">
        <w:r w:rsidR="00036F1D">
          <w:rPr>
            <w:noProof/>
          </w:rPr>
          <w:t>15</w:t>
        </w:r>
      </w:fldSimple>
      <w:r w:rsidRPr="00C21931">
        <w:t>. Расчет стоимости объекта оценки доходным подходом</w:t>
      </w:r>
    </w:p>
    <w:tbl>
      <w:tblPr>
        <w:tblW w:w="8716" w:type="dxa"/>
        <w:jc w:val="center"/>
        <w:tblLook w:val="04A0"/>
      </w:tblPr>
      <w:tblGrid>
        <w:gridCol w:w="581"/>
        <w:gridCol w:w="6097"/>
        <w:gridCol w:w="2038"/>
      </w:tblGrid>
      <w:tr w:rsidR="002D0BA1" w:rsidRPr="002D0BA1" w:rsidTr="002D0BA1">
        <w:trPr>
          <w:trHeight w:val="255"/>
          <w:jc w:val="center"/>
        </w:trPr>
        <w:tc>
          <w:tcPr>
            <w:tcW w:w="581" w:type="dxa"/>
            <w:tcBorders>
              <w:top w:val="single" w:sz="4" w:space="0" w:color="auto"/>
              <w:left w:val="single" w:sz="4" w:space="0" w:color="auto"/>
              <w:bottom w:val="single" w:sz="4" w:space="0" w:color="auto"/>
              <w:right w:val="single" w:sz="4" w:space="0" w:color="auto"/>
            </w:tcBorders>
            <w:shd w:val="clear" w:color="000000" w:fill="D8D8D8"/>
            <w:vAlign w:val="center"/>
            <w:hideMark/>
          </w:tcPr>
          <w:p w:rsidR="002D0BA1" w:rsidRPr="002D0BA1" w:rsidRDefault="002D0BA1" w:rsidP="002D0BA1">
            <w:pPr>
              <w:spacing w:before="0"/>
              <w:ind w:firstLine="0"/>
              <w:jc w:val="center"/>
              <w:rPr>
                <w:rFonts w:ascii="Verdana" w:hAnsi="Verdana" w:cs="Arial CYR"/>
                <w:b/>
                <w:bCs/>
                <w:sz w:val="20"/>
                <w:szCs w:val="20"/>
              </w:rPr>
            </w:pPr>
            <w:r w:rsidRPr="002D0BA1">
              <w:rPr>
                <w:rFonts w:ascii="Verdana" w:hAnsi="Verdana" w:cs="Arial CYR"/>
                <w:b/>
                <w:bCs/>
                <w:sz w:val="20"/>
                <w:szCs w:val="20"/>
              </w:rPr>
              <w:t>№</w:t>
            </w:r>
          </w:p>
        </w:tc>
        <w:tc>
          <w:tcPr>
            <w:tcW w:w="6097" w:type="dxa"/>
            <w:tcBorders>
              <w:top w:val="single" w:sz="4" w:space="0" w:color="auto"/>
              <w:left w:val="nil"/>
              <w:bottom w:val="single" w:sz="4" w:space="0" w:color="auto"/>
              <w:right w:val="single" w:sz="4" w:space="0" w:color="auto"/>
            </w:tcBorders>
            <w:shd w:val="clear" w:color="000000" w:fill="D8D8D8"/>
            <w:vAlign w:val="center"/>
            <w:hideMark/>
          </w:tcPr>
          <w:p w:rsidR="002D0BA1" w:rsidRPr="002D0BA1" w:rsidRDefault="002D0BA1" w:rsidP="002D0BA1">
            <w:pPr>
              <w:spacing w:before="0"/>
              <w:ind w:firstLine="0"/>
              <w:jc w:val="center"/>
              <w:rPr>
                <w:rFonts w:ascii="Verdana" w:hAnsi="Verdana" w:cs="Arial CYR"/>
                <w:b/>
                <w:bCs/>
                <w:sz w:val="20"/>
                <w:szCs w:val="20"/>
              </w:rPr>
            </w:pPr>
            <w:r w:rsidRPr="002D0BA1">
              <w:rPr>
                <w:rFonts w:ascii="Verdana" w:hAnsi="Verdana" w:cs="Arial CYR"/>
                <w:b/>
                <w:bCs/>
                <w:sz w:val="20"/>
                <w:szCs w:val="20"/>
              </w:rPr>
              <w:t>Наименование показателя</w:t>
            </w:r>
          </w:p>
        </w:tc>
        <w:tc>
          <w:tcPr>
            <w:tcW w:w="2038" w:type="dxa"/>
            <w:tcBorders>
              <w:top w:val="single" w:sz="4" w:space="0" w:color="auto"/>
              <w:left w:val="nil"/>
              <w:bottom w:val="single" w:sz="4" w:space="0" w:color="auto"/>
              <w:right w:val="single" w:sz="4" w:space="0" w:color="auto"/>
            </w:tcBorders>
            <w:shd w:val="clear" w:color="000000" w:fill="D8D8D8"/>
            <w:vAlign w:val="center"/>
            <w:hideMark/>
          </w:tcPr>
          <w:p w:rsidR="002D0BA1" w:rsidRPr="002D0BA1" w:rsidRDefault="002D0BA1" w:rsidP="002D0BA1">
            <w:pPr>
              <w:spacing w:before="0"/>
              <w:ind w:firstLine="0"/>
              <w:jc w:val="center"/>
              <w:rPr>
                <w:rFonts w:ascii="Verdana" w:hAnsi="Verdana" w:cs="Arial CYR"/>
                <w:b/>
                <w:bCs/>
                <w:sz w:val="20"/>
                <w:szCs w:val="20"/>
              </w:rPr>
            </w:pPr>
            <w:r w:rsidRPr="002D0BA1">
              <w:rPr>
                <w:rFonts w:ascii="Verdana" w:hAnsi="Verdana" w:cs="Arial CYR"/>
                <w:b/>
                <w:bCs/>
                <w:sz w:val="20"/>
                <w:szCs w:val="20"/>
              </w:rPr>
              <w:t>Значение</w:t>
            </w:r>
          </w:p>
        </w:tc>
      </w:tr>
      <w:tr w:rsidR="008E7F04" w:rsidRPr="002D0BA1" w:rsidTr="002D0BA1">
        <w:trPr>
          <w:trHeight w:val="510"/>
          <w:jc w:val="center"/>
        </w:trPr>
        <w:tc>
          <w:tcPr>
            <w:tcW w:w="581" w:type="dxa"/>
            <w:tcBorders>
              <w:top w:val="nil"/>
              <w:left w:val="single" w:sz="4" w:space="0" w:color="auto"/>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center"/>
              <w:rPr>
                <w:rFonts w:ascii="Verdana" w:hAnsi="Verdana" w:cs="Arial CYR"/>
                <w:b/>
                <w:bCs/>
                <w:sz w:val="20"/>
                <w:szCs w:val="20"/>
              </w:rPr>
            </w:pPr>
            <w:r w:rsidRPr="002D0BA1">
              <w:rPr>
                <w:rFonts w:ascii="Verdana" w:hAnsi="Verdana" w:cs="Arial CYR"/>
                <w:b/>
                <w:bCs/>
                <w:sz w:val="20"/>
                <w:szCs w:val="20"/>
              </w:rPr>
              <w:t>1</w:t>
            </w:r>
          </w:p>
        </w:tc>
        <w:tc>
          <w:tcPr>
            <w:tcW w:w="6097" w:type="dxa"/>
            <w:tcBorders>
              <w:top w:val="nil"/>
              <w:left w:val="nil"/>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left"/>
              <w:rPr>
                <w:rFonts w:ascii="Verdana" w:hAnsi="Verdana" w:cs="Arial CYR"/>
                <w:b/>
                <w:bCs/>
                <w:sz w:val="20"/>
                <w:szCs w:val="20"/>
              </w:rPr>
            </w:pPr>
            <w:r w:rsidRPr="002D0BA1">
              <w:rPr>
                <w:rFonts w:ascii="Verdana" w:hAnsi="Verdana" w:cs="Arial CYR"/>
                <w:b/>
                <w:bCs/>
                <w:sz w:val="20"/>
                <w:szCs w:val="20"/>
              </w:rPr>
              <w:t xml:space="preserve">ЧОД (чистый операционный доход), полученный в текущем году, </w:t>
            </w:r>
            <w:r w:rsidR="000C555F">
              <w:rPr>
                <w:rFonts w:ascii="Arial" w:hAnsi="Arial" w:cs="Arial"/>
                <w:b/>
                <w:bCs/>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Default="00E049F3" w:rsidP="008E7F04">
            <w:pPr>
              <w:spacing w:before="0"/>
              <w:ind w:left="-57" w:right="-57" w:firstLine="0"/>
              <w:jc w:val="center"/>
              <w:rPr>
                <w:rFonts w:ascii="Verdana" w:hAnsi="Verdana" w:cs="Arial CYR"/>
                <w:b/>
                <w:bCs/>
                <w:sz w:val="20"/>
                <w:szCs w:val="20"/>
              </w:rPr>
            </w:pPr>
            <w:r>
              <w:rPr>
                <w:rFonts w:ascii="Verdana" w:hAnsi="Verdana" w:cs="Arial CYR"/>
                <w:b/>
                <w:bCs/>
                <w:sz w:val="20"/>
                <w:szCs w:val="20"/>
              </w:rPr>
              <w:t>5 592 603</w:t>
            </w:r>
          </w:p>
        </w:tc>
      </w:tr>
      <w:tr w:rsidR="008E7F04" w:rsidRPr="002D0BA1" w:rsidTr="002D0BA1">
        <w:trPr>
          <w:trHeight w:val="510"/>
          <w:jc w:val="center"/>
        </w:trPr>
        <w:tc>
          <w:tcPr>
            <w:tcW w:w="581" w:type="dxa"/>
            <w:tcBorders>
              <w:top w:val="nil"/>
              <w:left w:val="single" w:sz="4" w:space="0" w:color="auto"/>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center"/>
              <w:rPr>
                <w:rFonts w:ascii="Verdana" w:hAnsi="Verdana" w:cs="Arial CYR"/>
                <w:sz w:val="20"/>
                <w:szCs w:val="20"/>
              </w:rPr>
            </w:pPr>
            <w:r>
              <w:rPr>
                <w:rFonts w:ascii="Verdana" w:hAnsi="Verdana" w:cs="Arial CYR"/>
                <w:sz w:val="20"/>
                <w:szCs w:val="20"/>
              </w:rPr>
              <w:t>2</w:t>
            </w:r>
          </w:p>
        </w:tc>
        <w:tc>
          <w:tcPr>
            <w:tcW w:w="6097" w:type="dxa"/>
            <w:tcBorders>
              <w:top w:val="nil"/>
              <w:left w:val="nil"/>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left"/>
              <w:rPr>
                <w:rFonts w:ascii="Verdana" w:hAnsi="Verdana" w:cs="Arial CYR"/>
                <w:sz w:val="20"/>
                <w:szCs w:val="20"/>
              </w:rPr>
            </w:pPr>
            <w:r w:rsidRPr="002D0BA1">
              <w:rPr>
                <w:rFonts w:ascii="Verdana" w:hAnsi="Verdana" w:cs="Arial CYR"/>
                <w:sz w:val="20"/>
                <w:szCs w:val="20"/>
              </w:rPr>
              <w:t>Темп роста арендных ставок в постпрогнозный период, g, %</w:t>
            </w:r>
          </w:p>
        </w:tc>
        <w:tc>
          <w:tcPr>
            <w:tcW w:w="2038" w:type="dxa"/>
            <w:tcBorders>
              <w:top w:val="nil"/>
              <w:left w:val="nil"/>
              <w:bottom w:val="single" w:sz="4" w:space="0" w:color="auto"/>
              <w:right w:val="single" w:sz="4" w:space="0" w:color="auto"/>
            </w:tcBorders>
            <w:shd w:val="clear" w:color="auto" w:fill="auto"/>
            <w:vAlign w:val="bottom"/>
            <w:hideMark/>
          </w:tcPr>
          <w:p w:rsidR="008E7F04" w:rsidRDefault="00E049F3" w:rsidP="008E7F04">
            <w:pPr>
              <w:spacing w:before="0"/>
              <w:ind w:left="-57" w:right="-57" w:firstLine="0"/>
              <w:jc w:val="center"/>
              <w:rPr>
                <w:rFonts w:ascii="Verdana" w:hAnsi="Verdana" w:cs="Arial CYR"/>
                <w:sz w:val="20"/>
                <w:szCs w:val="20"/>
              </w:rPr>
            </w:pPr>
            <w:r>
              <w:rPr>
                <w:rFonts w:ascii="Verdana" w:hAnsi="Verdana" w:cs="Arial CYR"/>
                <w:sz w:val="20"/>
                <w:szCs w:val="20"/>
              </w:rPr>
              <w:t>5.3</w:t>
            </w:r>
            <w:r w:rsidR="008E7F04">
              <w:rPr>
                <w:rFonts w:ascii="Verdana" w:hAnsi="Verdana" w:cs="Arial CYR"/>
                <w:sz w:val="20"/>
                <w:szCs w:val="20"/>
              </w:rPr>
              <w:t>%</w:t>
            </w:r>
          </w:p>
        </w:tc>
      </w:tr>
      <w:tr w:rsidR="008E7F04" w:rsidRPr="002D0BA1" w:rsidTr="002D0BA1">
        <w:trPr>
          <w:trHeight w:val="510"/>
          <w:jc w:val="center"/>
        </w:trPr>
        <w:tc>
          <w:tcPr>
            <w:tcW w:w="581" w:type="dxa"/>
            <w:tcBorders>
              <w:top w:val="nil"/>
              <w:left w:val="single" w:sz="4" w:space="0" w:color="auto"/>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center"/>
              <w:rPr>
                <w:rFonts w:ascii="Verdana" w:hAnsi="Verdana" w:cs="Arial CYR"/>
                <w:b/>
                <w:bCs/>
                <w:sz w:val="20"/>
                <w:szCs w:val="20"/>
              </w:rPr>
            </w:pPr>
            <w:r>
              <w:rPr>
                <w:rFonts w:ascii="Verdana" w:hAnsi="Verdana" w:cs="Arial CYR"/>
                <w:b/>
                <w:bCs/>
                <w:sz w:val="20"/>
                <w:szCs w:val="20"/>
              </w:rPr>
              <w:t>3</w:t>
            </w:r>
          </w:p>
        </w:tc>
        <w:tc>
          <w:tcPr>
            <w:tcW w:w="6097" w:type="dxa"/>
            <w:tcBorders>
              <w:top w:val="nil"/>
              <w:left w:val="nil"/>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left"/>
              <w:rPr>
                <w:rFonts w:ascii="Verdana" w:hAnsi="Verdana" w:cs="Arial CYR"/>
                <w:b/>
                <w:bCs/>
                <w:sz w:val="20"/>
                <w:szCs w:val="20"/>
              </w:rPr>
            </w:pPr>
            <w:r w:rsidRPr="002D0BA1">
              <w:rPr>
                <w:rFonts w:ascii="Verdana" w:hAnsi="Verdana" w:cs="Arial CYR"/>
                <w:b/>
                <w:bCs/>
                <w:sz w:val="20"/>
                <w:szCs w:val="20"/>
              </w:rPr>
              <w:t xml:space="preserve">ЧОД (чистый операционный доход), ожидаемый в последующем году, </w:t>
            </w:r>
            <w:r w:rsidR="000C555F">
              <w:rPr>
                <w:rFonts w:ascii="Arial" w:hAnsi="Arial" w:cs="Arial"/>
                <w:b/>
                <w:bCs/>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Default="00E049F3" w:rsidP="008E7F04">
            <w:pPr>
              <w:spacing w:before="0"/>
              <w:ind w:left="-57" w:right="-57" w:firstLine="0"/>
              <w:jc w:val="center"/>
              <w:rPr>
                <w:rFonts w:ascii="Verdana" w:hAnsi="Verdana" w:cs="Arial CYR"/>
                <w:b/>
                <w:bCs/>
                <w:sz w:val="20"/>
                <w:szCs w:val="20"/>
              </w:rPr>
            </w:pPr>
            <w:r>
              <w:rPr>
                <w:rFonts w:ascii="Verdana" w:hAnsi="Verdana" w:cs="Arial CYR"/>
                <w:b/>
                <w:bCs/>
                <w:sz w:val="20"/>
                <w:szCs w:val="20"/>
              </w:rPr>
              <w:t>5 889 011</w:t>
            </w:r>
          </w:p>
        </w:tc>
      </w:tr>
      <w:tr w:rsidR="008E7F04" w:rsidRPr="002D0BA1" w:rsidTr="002D0BA1">
        <w:trPr>
          <w:trHeight w:val="255"/>
          <w:jc w:val="center"/>
        </w:trPr>
        <w:tc>
          <w:tcPr>
            <w:tcW w:w="581" w:type="dxa"/>
            <w:tcBorders>
              <w:top w:val="nil"/>
              <w:left w:val="single" w:sz="4" w:space="0" w:color="auto"/>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center"/>
              <w:rPr>
                <w:rFonts w:ascii="Verdana" w:hAnsi="Verdana" w:cs="Arial CYR"/>
                <w:sz w:val="20"/>
                <w:szCs w:val="20"/>
              </w:rPr>
            </w:pPr>
            <w:r>
              <w:rPr>
                <w:rFonts w:ascii="Verdana" w:hAnsi="Verdana" w:cs="Arial CYR"/>
                <w:sz w:val="20"/>
                <w:szCs w:val="20"/>
              </w:rPr>
              <w:t>4</w:t>
            </w:r>
          </w:p>
        </w:tc>
        <w:tc>
          <w:tcPr>
            <w:tcW w:w="6097" w:type="dxa"/>
            <w:tcBorders>
              <w:top w:val="nil"/>
              <w:left w:val="nil"/>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left"/>
              <w:rPr>
                <w:rFonts w:ascii="Verdana" w:hAnsi="Verdana" w:cs="Arial CYR"/>
                <w:sz w:val="20"/>
                <w:szCs w:val="20"/>
              </w:rPr>
            </w:pPr>
            <w:r w:rsidRPr="002D0BA1">
              <w:rPr>
                <w:rFonts w:ascii="Verdana" w:hAnsi="Verdana" w:cs="Arial CYR"/>
                <w:sz w:val="20"/>
                <w:szCs w:val="20"/>
              </w:rPr>
              <w:t>Ставка капитализации</w:t>
            </w:r>
          </w:p>
        </w:tc>
        <w:tc>
          <w:tcPr>
            <w:tcW w:w="2038" w:type="dxa"/>
            <w:tcBorders>
              <w:top w:val="nil"/>
              <w:left w:val="nil"/>
              <w:bottom w:val="single" w:sz="4" w:space="0" w:color="auto"/>
              <w:right w:val="single" w:sz="4" w:space="0" w:color="auto"/>
            </w:tcBorders>
            <w:shd w:val="clear" w:color="auto" w:fill="auto"/>
            <w:vAlign w:val="bottom"/>
            <w:hideMark/>
          </w:tcPr>
          <w:p w:rsidR="008E7F04" w:rsidRDefault="00E049F3" w:rsidP="008E7F04">
            <w:pPr>
              <w:spacing w:before="0"/>
              <w:ind w:left="-57" w:right="-57" w:firstLine="0"/>
              <w:jc w:val="center"/>
              <w:rPr>
                <w:rFonts w:ascii="Verdana" w:hAnsi="Verdana" w:cs="Arial CYR"/>
                <w:sz w:val="20"/>
                <w:szCs w:val="20"/>
              </w:rPr>
            </w:pPr>
            <w:r>
              <w:rPr>
                <w:rFonts w:ascii="Verdana" w:hAnsi="Verdana" w:cs="Arial CYR"/>
                <w:sz w:val="20"/>
                <w:szCs w:val="20"/>
              </w:rPr>
              <w:t>0.1118</w:t>
            </w:r>
          </w:p>
        </w:tc>
      </w:tr>
      <w:tr w:rsidR="008E7F04" w:rsidRPr="002D0BA1" w:rsidTr="002D0BA1">
        <w:trPr>
          <w:trHeight w:val="255"/>
          <w:jc w:val="center"/>
        </w:trPr>
        <w:tc>
          <w:tcPr>
            <w:tcW w:w="581" w:type="dxa"/>
            <w:tcBorders>
              <w:top w:val="nil"/>
              <w:left w:val="single" w:sz="4" w:space="0" w:color="auto"/>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center"/>
              <w:rPr>
                <w:rFonts w:ascii="Verdana" w:hAnsi="Verdana" w:cs="Arial CYR"/>
                <w:b/>
                <w:bCs/>
                <w:sz w:val="20"/>
                <w:szCs w:val="20"/>
              </w:rPr>
            </w:pPr>
            <w:r>
              <w:rPr>
                <w:rFonts w:ascii="Verdana" w:hAnsi="Verdana" w:cs="Arial CYR"/>
                <w:b/>
                <w:bCs/>
                <w:sz w:val="20"/>
                <w:szCs w:val="20"/>
              </w:rPr>
              <w:t>5</w:t>
            </w:r>
          </w:p>
        </w:tc>
        <w:tc>
          <w:tcPr>
            <w:tcW w:w="6097" w:type="dxa"/>
            <w:tcBorders>
              <w:top w:val="nil"/>
              <w:left w:val="nil"/>
              <w:bottom w:val="single" w:sz="4" w:space="0" w:color="auto"/>
              <w:right w:val="single" w:sz="4" w:space="0" w:color="auto"/>
            </w:tcBorders>
            <w:shd w:val="clear" w:color="auto" w:fill="auto"/>
            <w:vAlign w:val="bottom"/>
            <w:hideMark/>
          </w:tcPr>
          <w:p w:rsidR="008E7F04" w:rsidRPr="002D0BA1" w:rsidRDefault="008E7F04" w:rsidP="008E7F04">
            <w:pPr>
              <w:spacing w:before="0"/>
              <w:ind w:firstLine="0"/>
              <w:jc w:val="left"/>
              <w:rPr>
                <w:rFonts w:ascii="Verdana" w:hAnsi="Verdana" w:cs="Arial CYR"/>
                <w:b/>
                <w:bCs/>
                <w:sz w:val="20"/>
                <w:szCs w:val="20"/>
              </w:rPr>
            </w:pPr>
            <w:r w:rsidRPr="002D0BA1">
              <w:rPr>
                <w:rFonts w:ascii="Verdana" w:hAnsi="Verdana" w:cs="Arial CYR"/>
                <w:b/>
                <w:bCs/>
                <w:sz w:val="20"/>
                <w:szCs w:val="20"/>
              </w:rPr>
              <w:t xml:space="preserve">Стоимость объекта, </w:t>
            </w:r>
            <w:r w:rsidR="000C555F">
              <w:rPr>
                <w:rFonts w:ascii="Arial" w:hAnsi="Arial" w:cs="Arial"/>
                <w:b/>
                <w:bCs/>
                <w:sz w:val="20"/>
                <w:szCs w:val="20"/>
              </w:rPr>
              <w:t>руб.</w:t>
            </w:r>
          </w:p>
        </w:tc>
        <w:tc>
          <w:tcPr>
            <w:tcW w:w="2038" w:type="dxa"/>
            <w:tcBorders>
              <w:top w:val="nil"/>
              <w:left w:val="nil"/>
              <w:bottom w:val="single" w:sz="4" w:space="0" w:color="auto"/>
              <w:right w:val="single" w:sz="4" w:space="0" w:color="auto"/>
            </w:tcBorders>
            <w:shd w:val="clear" w:color="auto" w:fill="auto"/>
            <w:vAlign w:val="bottom"/>
            <w:hideMark/>
          </w:tcPr>
          <w:p w:rsidR="008E7F04" w:rsidRDefault="00E049F3" w:rsidP="008E7F04">
            <w:pPr>
              <w:spacing w:before="0"/>
              <w:ind w:left="-57" w:right="-57" w:firstLine="0"/>
              <w:jc w:val="center"/>
              <w:rPr>
                <w:rFonts w:ascii="Verdana" w:hAnsi="Verdana" w:cs="Arial CYR"/>
                <w:b/>
                <w:bCs/>
                <w:sz w:val="20"/>
                <w:szCs w:val="20"/>
              </w:rPr>
            </w:pPr>
            <w:r>
              <w:rPr>
                <w:rFonts w:ascii="Verdana" w:hAnsi="Verdana" w:cs="Arial CYR"/>
                <w:b/>
                <w:bCs/>
                <w:sz w:val="20"/>
                <w:szCs w:val="20"/>
              </w:rPr>
              <w:t>52 680 213</w:t>
            </w:r>
          </w:p>
        </w:tc>
      </w:tr>
    </w:tbl>
    <w:p w:rsidR="0063451E" w:rsidRDefault="0063451E" w:rsidP="00273790">
      <w:pPr>
        <w:ind w:left="-5"/>
      </w:pPr>
    </w:p>
    <w:p w:rsidR="00273790" w:rsidRDefault="00273790" w:rsidP="00273790">
      <w:pPr>
        <w:pStyle w:val="112"/>
        <w:numPr>
          <w:ilvl w:val="0"/>
          <w:numId w:val="3"/>
        </w:numPr>
      </w:pPr>
      <w:bookmarkStart w:id="124" w:name="_Toc469309638"/>
      <w:r>
        <w:lastRenderedPageBreak/>
        <w:t>Обобщение результатов, полученных различными подходами</w:t>
      </w:r>
      <w:bookmarkEnd w:id="124"/>
    </w:p>
    <w:p w:rsidR="000B429B" w:rsidRPr="0019231C" w:rsidRDefault="000B429B" w:rsidP="000B429B">
      <w:pPr>
        <w:spacing w:before="0"/>
        <w:ind w:firstLine="708"/>
      </w:pPr>
      <w:r w:rsidRPr="0019231C">
        <w:t>Ранее, различными методами в рамках различных подходов Оценщику удалось найти несколько ориентиров рыночной стоимости имущества.</w:t>
      </w:r>
    </w:p>
    <w:p w:rsidR="000B429B" w:rsidRPr="0019231C" w:rsidRDefault="000B429B" w:rsidP="000B429B">
      <w:pPr>
        <w:spacing w:before="0"/>
        <w:ind w:firstLine="708"/>
      </w:pPr>
      <w:r w:rsidRPr="0019231C">
        <w:t>Для определения весов результатов различных подходов в итоговой рыночной стоимости объекта оценки используе</w:t>
      </w:r>
      <w:r w:rsidR="001A350C">
        <w:t>тся</w:t>
      </w:r>
      <w:r w:rsidRPr="0019231C">
        <w:t xml:space="preserve"> четыре приведенных ниже критерия, которыми описыва</w:t>
      </w:r>
      <w:r w:rsidR="001A350C">
        <w:t>ются</w:t>
      </w:r>
      <w:r w:rsidRPr="0019231C">
        <w:t xml:space="preserve"> те или иные имеющиеся преимущества или недостатки примененного Оценщиком метода расчета с учетом особенностей сегмента рынка, объекта и поставленной перед оценщиком задачи настоящей оценки.</w:t>
      </w:r>
      <w:r w:rsidR="001A350C">
        <w:t xml:space="preserve"> Весомость каждого критерия определяется величиной баллов ему присвоенных.</w:t>
      </w:r>
    </w:p>
    <w:p w:rsidR="000B429B" w:rsidRPr="0019231C" w:rsidRDefault="000B429B" w:rsidP="000B429B">
      <w:pPr>
        <w:spacing w:before="0"/>
        <w:ind w:firstLine="708"/>
      </w:pPr>
      <w:r w:rsidRPr="0019231C">
        <w:t>Важно отметить, что избежать субъективизма при согласовании результатов, как и в течение всего процесса оценки, просто невозможно. Можно лишь с помощью каких-то методов, приёмов, процедур попытаться уменьшить степень субъективизма, в том числе и при согласовании результатов</w:t>
      </w:r>
      <w:r w:rsidRPr="0019231C">
        <w:rPr>
          <w:rStyle w:val="aff"/>
        </w:rPr>
        <w:footnoteReference w:id="2"/>
      </w:r>
      <w:r w:rsidRPr="0019231C">
        <w:t>.</w:t>
      </w:r>
    </w:p>
    <w:p w:rsidR="000B429B" w:rsidRPr="0019231C" w:rsidRDefault="000B429B" w:rsidP="000B429B">
      <w:pPr>
        <w:spacing w:before="0"/>
        <w:ind w:firstLine="708"/>
      </w:pPr>
      <w:r w:rsidRPr="0019231C">
        <w:t>Оценщиком выбрана четырехбальная система факторов. По каждому фактору каждому из использованных методов присваивается:</w:t>
      </w:r>
    </w:p>
    <w:p w:rsidR="000B429B" w:rsidRPr="0019231C" w:rsidRDefault="000B429B" w:rsidP="000B429B">
      <w:pPr>
        <w:spacing w:before="0"/>
        <w:ind w:firstLine="708"/>
      </w:pPr>
      <w:r w:rsidRPr="0019231C">
        <w:t>0 баллов – если данный метод совершенно не удовлетворяет критериям данного фактора;</w:t>
      </w:r>
    </w:p>
    <w:p w:rsidR="000B429B" w:rsidRPr="0019231C" w:rsidRDefault="000B429B" w:rsidP="000B429B">
      <w:pPr>
        <w:spacing w:before="0"/>
        <w:ind w:firstLine="708"/>
      </w:pPr>
      <w:r w:rsidRPr="0019231C">
        <w:t>1 балл– если данный метод удовлетворяет критериям данного фактора в степени, которую Оценщик может считать недостаточной, ниже средней, хуже обычной, не вполне достаточной для обычного доверия результатом данного метода;</w:t>
      </w:r>
    </w:p>
    <w:p w:rsidR="000B429B" w:rsidRPr="0019231C" w:rsidRDefault="000B429B" w:rsidP="000B429B">
      <w:pPr>
        <w:spacing w:before="0"/>
        <w:ind w:firstLine="708"/>
      </w:pPr>
      <w:r w:rsidRPr="0019231C">
        <w:t>2 балла - если данный метод удовлетворяет критериям данного фактора в степени, которую Оценщик может считать вполне допустимой, средней, обычной, достаточной для обычного доверия результатом данного метода;</w:t>
      </w:r>
    </w:p>
    <w:p w:rsidR="000B429B" w:rsidRPr="0019231C" w:rsidRDefault="000B429B" w:rsidP="000B429B">
      <w:pPr>
        <w:spacing w:before="0"/>
        <w:ind w:firstLine="708"/>
      </w:pPr>
      <w:r w:rsidRPr="0019231C">
        <w:t>3 балла - если данный метод совершенно удовлетворяет критериям данного фактора.</w:t>
      </w:r>
    </w:p>
    <w:p w:rsidR="00273790" w:rsidRPr="0019231C" w:rsidRDefault="00273790" w:rsidP="00273790">
      <w:pPr>
        <w:spacing w:before="0"/>
        <w:ind w:firstLine="708"/>
      </w:pPr>
      <w:r w:rsidRPr="0019231C">
        <w:t>Результаты обобщения суммированы в таблице:</w:t>
      </w:r>
    </w:p>
    <w:p w:rsidR="00273790" w:rsidRPr="00A077F2" w:rsidRDefault="00273790" w:rsidP="00273790">
      <w:pPr>
        <w:pStyle w:val="af2"/>
        <w:jc w:val="right"/>
        <w:rPr>
          <w:b/>
          <w:bCs/>
          <w:sz w:val="20"/>
          <w:szCs w:val="20"/>
        </w:rPr>
      </w:pPr>
      <w:r w:rsidRPr="00A077F2">
        <w:rPr>
          <w:b/>
          <w:bCs/>
          <w:sz w:val="20"/>
          <w:szCs w:val="20"/>
        </w:rPr>
        <w:t xml:space="preserve">Таблица </w:t>
      </w:r>
      <w:r w:rsidR="00C63775">
        <w:rPr>
          <w:b/>
          <w:bCs/>
          <w:sz w:val="20"/>
          <w:szCs w:val="20"/>
        </w:rPr>
        <w:fldChar w:fldCharType="begin"/>
      </w:r>
      <w:r w:rsidR="00200E85">
        <w:rPr>
          <w:b/>
          <w:bCs/>
          <w:sz w:val="20"/>
          <w:szCs w:val="20"/>
        </w:rPr>
        <w:instrText xml:space="preserve"> SEQ Таблица \* ARABIC </w:instrText>
      </w:r>
      <w:r w:rsidR="00C63775">
        <w:rPr>
          <w:b/>
          <w:bCs/>
          <w:sz w:val="20"/>
          <w:szCs w:val="20"/>
        </w:rPr>
        <w:fldChar w:fldCharType="separate"/>
      </w:r>
      <w:r w:rsidR="00036F1D">
        <w:rPr>
          <w:b/>
          <w:bCs/>
          <w:noProof/>
          <w:sz w:val="20"/>
          <w:szCs w:val="20"/>
        </w:rPr>
        <w:t>16</w:t>
      </w:r>
      <w:r w:rsidR="00C63775">
        <w:rPr>
          <w:b/>
          <w:bCs/>
          <w:sz w:val="20"/>
          <w:szCs w:val="20"/>
        </w:rPr>
        <w:fldChar w:fldCharType="end"/>
      </w:r>
      <w:r w:rsidR="000225A1">
        <w:rPr>
          <w:b/>
          <w:bCs/>
          <w:sz w:val="20"/>
          <w:szCs w:val="20"/>
        </w:rPr>
        <w:t>. С</w:t>
      </w:r>
      <w:r w:rsidR="000225A1" w:rsidRPr="000225A1">
        <w:rPr>
          <w:b/>
          <w:bCs/>
          <w:sz w:val="20"/>
          <w:szCs w:val="20"/>
        </w:rPr>
        <w:t>огласовани</w:t>
      </w:r>
      <w:r w:rsidR="000225A1">
        <w:rPr>
          <w:b/>
          <w:bCs/>
          <w:sz w:val="20"/>
          <w:szCs w:val="20"/>
        </w:rPr>
        <w:t>е</w:t>
      </w:r>
      <w:r w:rsidR="000225A1" w:rsidRPr="000225A1">
        <w:rPr>
          <w:b/>
          <w:bCs/>
          <w:sz w:val="20"/>
          <w:szCs w:val="20"/>
        </w:rPr>
        <w:t xml:space="preserve"> рыночной стоимости объектов недвижимости</w:t>
      </w:r>
    </w:p>
    <w:tbl>
      <w:tblPr>
        <w:tblW w:w="10206"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531"/>
        <w:gridCol w:w="1134"/>
        <w:gridCol w:w="1276"/>
        <w:gridCol w:w="1265"/>
      </w:tblGrid>
      <w:tr w:rsidR="00B5302E" w:rsidRPr="00F84948" w:rsidTr="00B322BF">
        <w:trPr>
          <w:trHeight w:val="20"/>
        </w:trPr>
        <w:tc>
          <w:tcPr>
            <w:tcW w:w="6531" w:type="dxa"/>
            <w:shd w:val="clear" w:color="auto" w:fill="auto"/>
            <w:vAlign w:val="bottom"/>
            <w:hideMark/>
          </w:tcPr>
          <w:p w:rsidR="00B5302E" w:rsidRPr="00F84948" w:rsidRDefault="00B5302E" w:rsidP="00F84948">
            <w:pPr>
              <w:spacing w:before="0"/>
              <w:ind w:firstLine="0"/>
              <w:jc w:val="right"/>
              <w:rPr>
                <w:rStyle w:val="affffff6"/>
              </w:rPr>
            </w:pPr>
            <w:r w:rsidRPr="00F84948">
              <w:rPr>
                <w:rStyle w:val="affffff6"/>
              </w:rPr>
              <w:t>Подход</w:t>
            </w:r>
          </w:p>
        </w:tc>
        <w:tc>
          <w:tcPr>
            <w:tcW w:w="1134" w:type="dxa"/>
            <w:shd w:val="clear" w:color="auto" w:fill="auto"/>
            <w:vAlign w:val="bottom"/>
            <w:hideMark/>
          </w:tcPr>
          <w:p w:rsidR="00B5302E" w:rsidRPr="00E049F3" w:rsidRDefault="00B5302E" w:rsidP="00F84948">
            <w:pPr>
              <w:spacing w:before="0"/>
              <w:ind w:firstLine="0"/>
              <w:jc w:val="center"/>
              <w:rPr>
                <w:rStyle w:val="affffff6"/>
              </w:rPr>
            </w:pPr>
            <w:r w:rsidRPr="00E049F3">
              <w:rPr>
                <w:rStyle w:val="affffff6"/>
              </w:rPr>
              <w:t>Затратный</w:t>
            </w:r>
          </w:p>
        </w:tc>
        <w:tc>
          <w:tcPr>
            <w:tcW w:w="1276" w:type="dxa"/>
            <w:shd w:val="clear" w:color="auto" w:fill="auto"/>
            <w:vAlign w:val="bottom"/>
            <w:hideMark/>
          </w:tcPr>
          <w:p w:rsidR="00B5302E" w:rsidRPr="00F84948" w:rsidRDefault="00B5302E" w:rsidP="00F84948">
            <w:pPr>
              <w:spacing w:before="0"/>
              <w:ind w:firstLine="0"/>
              <w:jc w:val="center"/>
              <w:rPr>
                <w:rStyle w:val="affffff6"/>
              </w:rPr>
            </w:pPr>
            <w:r w:rsidRPr="00F84948">
              <w:rPr>
                <w:rStyle w:val="affffff6"/>
              </w:rPr>
              <w:t xml:space="preserve">Сравнительный </w:t>
            </w:r>
          </w:p>
        </w:tc>
        <w:tc>
          <w:tcPr>
            <w:tcW w:w="1265" w:type="dxa"/>
            <w:shd w:val="clear" w:color="auto" w:fill="auto"/>
            <w:vAlign w:val="bottom"/>
            <w:hideMark/>
          </w:tcPr>
          <w:p w:rsidR="00B5302E" w:rsidRPr="00F84948" w:rsidRDefault="00B5302E" w:rsidP="00F84948">
            <w:pPr>
              <w:spacing w:before="0"/>
              <w:ind w:firstLine="0"/>
              <w:jc w:val="center"/>
              <w:rPr>
                <w:rStyle w:val="affffff6"/>
              </w:rPr>
            </w:pPr>
            <w:r w:rsidRPr="00F84948">
              <w:rPr>
                <w:rStyle w:val="affffff6"/>
              </w:rPr>
              <w:t>Доходный</w:t>
            </w:r>
          </w:p>
        </w:tc>
      </w:tr>
      <w:tr w:rsidR="00B5302E" w:rsidRPr="00F84948" w:rsidTr="00B322BF">
        <w:trPr>
          <w:trHeight w:val="20"/>
        </w:trPr>
        <w:tc>
          <w:tcPr>
            <w:tcW w:w="6531" w:type="dxa"/>
            <w:shd w:val="clear" w:color="auto" w:fill="auto"/>
            <w:hideMark/>
          </w:tcPr>
          <w:p w:rsidR="00B5302E" w:rsidRPr="00F84948" w:rsidRDefault="00B5302E" w:rsidP="00F84948">
            <w:pPr>
              <w:spacing w:before="0"/>
              <w:ind w:firstLine="0"/>
              <w:jc w:val="left"/>
              <w:rPr>
                <w:rStyle w:val="affffff6"/>
              </w:rPr>
            </w:pPr>
            <w:r w:rsidRPr="00F84948">
              <w:rPr>
                <w:rStyle w:val="affffff6"/>
              </w:rPr>
              <w:t>Критерий</w:t>
            </w:r>
          </w:p>
        </w:tc>
        <w:tc>
          <w:tcPr>
            <w:tcW w:w="1134" w:type="dxa"/>
            <w:shd w:val="clear" w:color="auto" w:fill="auto"/>
            <w:hideMark/>
          </w:tcPr>
          <w:p w:rsidR="00B5302E" w:rsidRPr="00E049F3" w:rsidRDefault="00B5302E" w:rsidP="00F84948">
            <w:pPr>
              <w:spacing w:before="0"/>
              <w:ind w:firstLine="0"/>
              <w:jc w:val="left"/>
              <w:rPr>
                <w:rStyle w:val="affffff6"/>
              </w:rPr>
            </w:pPr>
            <w:r w:rsidRPr="00E049F3">
              <w:rPr>
                <w:rStyle w:val="affffff6"/>
              </w:rPr>
              <w:t> </w:t>
            </w:r>
          </w:p>
        </w:tc>
        <w:tc>
          <w:tcPr>
            <w:tcW w:w="1276" w:type="dxa"/>
            <w:shd w:val="clear" w:color="auto" w:fill="auto"/>
            <w:hideMark/>
          </w:tcPr>
          <w:p w:rsidR="00B5302E" w:rsidRPr="00F84948" w:rsidRDefault="00B5302E" w:rsidP="00F84948">
            <w:pPr>
              <w:spacing w:before="0"/>
              <w:ind w:firstLine="0"/>
              <w:jc w:val="center"/>
              <w:rPr>
                <w:rStyle w:val="affffff6"/>
              </w:rPr>
            </w:pPr>
            <w:r w:rsidRPr="00F84948">
              <w:rPr>
                <w:rStyle w:val="affffff6"/>
              </w:rPr>
              <w:t>Баллы</w:t>
            </w:r>
          </w:p>
        </w:tc>
        <w:tc>
          <w:tcPr>
            <w:tcW w:w="1265" w:type="dxa"/>
            <w:shd w:val="clear" w:color="auto" w:fill="auto"/>
            <w:hideMark/>
          </w:tcPr>
          <w:p w:rsidR="00B5302E" w:rsidRPr="00F84948" w:rsidRDefault="00B5302E" w:rsidP="00F84948">
            <w:pPr>
              <w:spacing w:before="0"/>
              <w:ind w:firstLine="0"/>
              <w:jc w:val="left"/>
              <w:rPr>
                <w:rStyle w:val="affffff6"/>
              </w:rPr>
            </w:pPr>
            <w:r w:rsidRPr="00F84948">
              <w:rPr>
                <w:rStyle w:val="affffff6"/>
              </w:rPr>
              <w:t> </w:t>
            </w:r>
          </w:p>
        </w:tc>
      </w:tr>
      <w:tr w:rsidR="00A82364" w:rsidRPr="00F84948" w:rsidTr="00A82364">
        <w:trPr>
          <w:trHeight w:val="20"/>
        </w:trPr>
        <w:tc>
          <w:tcPr>
            <w:tcW w:w="6531" w:type="dxa"/>
            <w:shd w:val="clear" w:color="auto" w:fill="auto"/>
            <w:hideMark/>
          </w:tcPr>
          <w:p w:rsidR="00A82364" w:rsidRPr="00F84948" w:rsidRDefault="00A82364" w:rsidP="00A82364">
            <w:pPr>
              <w:spacing w:before="0"/>
              <w:ind w:firstLine="0"/>
              <w:jc w:val="left"/>
              <w:rPr>
                <w:rStyle w:val="affffff6"/>
              </w:rPr>
            </w:pPr>
            <w:r w:rsidRPr="00F84948">
              <w:rPr>
                <w:rStyle w:val="affffff6"/>
              </w:rPr>
              <w:t>Достоверность и достаточность информации, на основе которой проводились анализ и расчеты</w:t>
            </w:r>
          </w:p>
        </w:tc>
        <w:tc>
          <w:tcPr>
            <w:tcW w:w="1134" w:type="dxa"/>
            <w:shd w:val="clear" w:color="auto" w:fill="auto"/>
            <w:vAlign w:val="bottom"/>
            <w:hideMark/>
          </w:tcPr>
          <w:p w:rsidR="00A82364" w:rsidRPr="00E049F3" w:rsidRDefault="00E049F3" w:rsidP="00A82364">
            <w:pPr>
              <w:spacing w:before="100" w:beforeAutospacing="1"/>
              <w:ind w:firstLine="0"/>
              <w:jc w:val="center"/>
              <w:rPr>
                <w:rStyle w:val="affffff6"/>
              </w:rPr>
            </w:pPr>
            <w:r>
              <w:rPr>
                <w:rStyle w:val="affffff6"/>
              </w:rPr>
              <w:t>-</w:t>
            </w:r>
          </w:p>
        </w:tc>
        <w:tc>
          <w:tcPr>
            <w:tcW w:w="1276" w:type="dxa"/>
            <w:shd w:val="clear" w:color="auto" w:fill="auto"/>
            <w:vAlign w:val="bottom"/>
            <w:hideMark/>
          </w:tcPr>
          <w:p w:rsidR="00A82364" w:rsidRPr="00A82364" w:rsidRDefault="00E049F3" w:rsidP="00A82364">
            <w:pPr>
              <w:spacing w:before="100" w:beforeAutospacing="1"/>
              <w:ind w:firstLine="0"/>
              <w:jc w:val="center"/>
              <w:rPr>
                <w:rStyle w:val="affffff6"/>
              </w:rPr>
            </w:pPr>
            <w:r>
              <w:rPr>
                <w:rStyle w:val="affffff6"/>
              </w:rPr>
              <w:t>3</w:t>
            </w:r>
          </w:p>
        </w:tc>
        <w:tc>
          <w:tcPr>
            <w:tcW w:w="1265" w:type="dxa"/>
            <w:shd w:val="clear" w:color="auto" w:fill="auto"/>
            <w:vAlign w:val="bottom"/>
            <w:hideMark/>
          </w:tcPr>
          <w:p w:rsidR="00A82364" w:rsidRPr="00A82364" w:rsidRDefault="00E049F3" w:rsidP="00A82364">
            <w:pPr>
              <w:spacing w:before="100" w:beforeAutospacing="1"/>
              <w:ind w:firstLine="0"/>
              <w:jc w:val="center"/>
              <w:rPr>
                <w:rStyle w:val="affffff6"/>
              </w:rPr>
            </w:pPr>
            <w:r>
              <w:rPr>
                <w:rStyle w:val="affffff6"/>
              </w:rPr>
              <w:t>2</w:t>
            </w:r>
          </w:p>
        </w:tc>
      </w:tr>
      <w:tr w:rsidR="00E049F3" w:rsidRPr="00F84948" w:rsidTr="00A82364">
        <w:trPr>
          <w:trHeight w:val="20"/>
        </w:trPr>
        <w:tc>
          <w:tcPr>
            <w:tcW w:w="6531" w:type="dxa"/>
            <w:shd w:val="clear" w:color="auto" w:fill="auto"/>
            <w:hideMark/>
          </w:tcPr>
          <w:p w:rsidR="00E049F3" w:rsidRPr="00F84948" w:rsidRDefault="00E049F3" w:rsidP="00A82364">
            <w:pPr>
              <w:spacing w:before="0"/>
              <w:ind w:firstLine="0"/>
              <w:jc w:val="left"/>
              <w:rPr>
                <w:rStyle w:val="affffff6"/>
              </w:rPr>
            </w:pPr>
            <w:r w:rsidRPr="00F84948">
              <w:rPr>
                <w:rStyle w:val="affffff6"/>
              </w:rPr>
              <w:t>Способность подхода учитывать структуру ценообразующих факторов, специфичных для объекта</w:t>
            </w:r>
          </w:p>
        </w:tc>
        <w:tc>
          <w:tcPr>
            <w:tcW w:w="1134" w:type="dxa"/>
            <w:shd w:val="clear" w:color="auto" w:fill="auto"/>
            <w:vAlign w:val="bottom"/>
            <w:hideMark/>
          </w:tcPr>
          <w:p w:rsidR="00E049F3" w:rsidRPr="00E049F3" w:rsidRDefault="00E049F3" w:rsidP="00D72F15">
            <w:pPr>
              <w:spacing w:before="100" w:beforeAutospacing="1"/>
              <w:ind w:firstLine="0"/>
              <w:jc w:val="center"/>
              <w:rPr>
                <w:rStyle w:val="affffff6"/>
              </w:rPr>
            </w:pPr>
            <w:r>
              <w:rPr>
                <w:rStyle w:val="affffff6"/>
              </w:rPr>
              <w:t>-</w:t>
            </w:r>
          </w:p>
        </w:tc>
        <w:tc>
          <w:tcPr>
            <w:tcW w:w="1276" w:type="dxa"/>
            <w:shd w:val="clear" w:color="auto" w:fill="auto"/>
            <w:vAlign w:val="bottom"/>
            <w:hideMark/>
          </w:tcPr>
          <w:p w:rsidR="00E049F3" w:rsidRPr="00A82364" w:rsidRDefault="00E049F3" w:rsidP="00A82364">
            <w:pPr>
              <w:spacing w:before="100" w:beforeAutospacing="1"/>
              <w:ind w:firstLine="0"/>
              <w:jc w:val="center"/>
              <w:rPr>
                <w:rStyle w:val="affffff6"/>
              </w:rPr>
            </w:pPr>
            <w:r w:rsidRPr="00A82364">
              <w:rPr>
                <w:rStyle w:val="affffff6"/>
              </w:rPr>
              <w:t>3</w:t>
            </w:r>
          </w:p>
        </w:tc>
        <w:tc>
          <w:tcPr>
            <w:tcW w:w="1265" w:type="dxa"/>
            <w:shd w:val="clear" w:color="auto" w:fill="auto"/>
            <w:vAlign w:val="bottom"/>
            <w:hideMark/>
          </w:tcPr>
          <w:p w:rsidR="00E049F3" w:rsidRPr="00A82364" w:rsidRDefault="00E049F3" w:rsidP="00A82364">
            <w:pPr>
              <w:spacing w:before="100" w:beforeAutospacing="1"/>
              <w:ind w:firstLine="0"/>
              <w:jc w:val="center"/>
              <w:rPr>
                <w:rStyle w:val="affffff6"/>
              </w:rPr>
            </w:pPr>
            <w:r>
              <w:rPr>
                <w:rStyle w:val="affffff6"/>
              </w:rPr>
              <w:t>2</w:t>
            </w:r>
          </w:p>
        </w:tc>
      </w:tr>
      <w:tr w:rsidR="00E049F3" w:rsidRPr="00F84948" w:rsidTr="00A82364">
        <w:trPr>
          <w:trHeight w:val="20"/>
        </w:trPr>
        <w:tc>
          <w:tcPr>
            <w:tcW w:w="6531" w:type="dxa"/>
            <w:shd w:val="clear" w:color="auto" w:fill="auto"/>
            <w:hideMark/>
          </w:tcPr>
          <w:p w:rsidR="00E049F3" w:rsidRPr="00F84948" w:rsidRDefault="00E049F3" w:rsidP="00A82364">
            <w:pPr>
              <w:spacing w:before="0"/>
              <w:ind w:firstLine="0"/>
              <w:jc w:val="left"/>
              <w:rPr>
                <w:rStyle w:val="affffff6"/>
              </w:rPr>
            </w:pPr>
            <w:r w:rsidRPr="00F84948">
              <w:rPr>
                <w:rStyle w:val="affffff6"/>
              </w:rPr>
              <w:t>Способность подхода отразить мотивацию, действительные намерения типичного покупателя/продавца</w:t>
            </w:r>
          </w:p>
        </w:tc>
        <w:tc>
          <w:tcPr>
            <w:tcW w:w="1134" w:type="dxa"/>
            <w:shd w:val="clear" w:color="auto" w:fill="auto"/>
            <w:vAlign w:val="bottom"/>
            <w:hideMark/>
          </w:tcPr>
          <w:p w:rsidR="00E049F3" w:rsidRPr="00E049F3" w:rsidRDefault="00E049F3" w:rsidP="00D72F15">
            <w:pPr>
              <w:spacing w:before="100" w:beforeAutospacing="1"/>
              <w:ind w:firstLine="0"/>
              <w:jc w:val="center"/>
              <w:rPr>
                <w:rStyle w:val="affffff6"/>
              </w:rPr>
            </w:pPr>
            <w:r>
              <w:rPr>
                <w:rStyle w:val="affffff6"/>
              </w:rPr>
              <w:t>-</w:t>
            </w:r>
          </w:p>
        </w:tc>
        <w:tc>
          <w:tcPr>
            <w:tcW w:w="1276" w:type="dxa"/>
            <w:shd w:val="clear" w:color="auto" w:fill="auto"/>
            <w:vAlign w:val="bottom"/>
            <w:hideMark/>
          </w:tcPr>
          <w:p w:rsidR="00E049F3" w:rsidRPr="00A82364" w:rsidRDefault="00E049F3" w:rsidP="00A82364">
            <w:pPr>
              <w:spacing w:before="100" w:beforeAutospacing="1"/>
              <w:ind w:firstLine="0"/>
              <w:jc w:val="center"/>
              <w:rPr>
                <w:rStyle w:val="affffff6"/>
              </w:rPr>
            </w:pPr>
            <w:r w:rsidRPr="00A82364">
              <w:rPr>
                <w:rStyle w:val="affffff6"/>
              </w:rPr>
              <w:t>2</w:t>
            </w:r>
          </w:p>
        </w:tc>
        <w:tc>
          <w:tcPr>
            <w:tcW w:w="1265" w:type="dxa"/>
            <w:shd w:val="clear" w:color="auto" w:fill="auto"/>
            <w:vAlign w:val="bottom"/>
            <w:hideMark/>
          </w:tcPr>
          <w:p w:rsidR="00E049F3" w:rsidRPr="00A82364" w:rsidRDefault="00E049F3" w:rsidP="00A82364">
            <w:pPr>
              <w:spacing w:before="100" w:beforeAutospacing="1"/>
              <w:ind w:firstLine="0"/>
              <w:jc w:val="center"/>
              <w:rPr>
                <w:rStyle w:val="affffff6"/>
              </w:rPr>
            </w:pPr>
            <w:r w:rsidRPr="00A82364">
              <w:rPr>
                <w:rStyle w:val="affffff6"/>
              </w:rPr>
              <w:t>1</w:t>
            </w:r>
          </w:p>
        </w:tc>
      </w:tr>
      <w:tr w:rsidR="00E049F3" w:rsidRPr="00F84948" w:rsidTr="00A82364">
        <w:trPr>
          <w:trHeight w:val="20"/>
        </w:trPr>
        <w:tc>
          <w:tcPr>
            <w:tcW w:w="6531" w:type="dxa"/>
            <w:shd w:val="clear" w:color="auto" w:fill="auto"/>
            <w:hideMark/>
          </w:tcPr>
          <w:p w:rsidR="00E049F3" w:rsidRPr="00F84948" w:rsidRDefault="00E049F3" w:rsidP="00A82364">
            <w:pPr>
              <w:spacing w:before="0"/>
              <w:ind w:firstLine="0"/>
              <w:jc w:val="left"/>
              <w:rPr>
                <w:rStyle w:val="affffff6"/>
              </w:rPr>
            </w:pPr>
            <w:r w:rsidRPr="00F84948">
              <w:rPr>
                <w:rStyle w:val="affffff6"/>
              </w:rPr>
              <w:t>Соответствие подхода виду рассчитываемой стоимости</w:t>
            </w:r>
          </w:p>
        </w:tc>
        <w:tc>
          <w:tcPr>
            <w:tcW w:w="1134" w:type="dxa"/>
            <w:shd w:val="clear" w:color="auto" w:fill="auto"/>
            <w:vAlign w:val="bottom"/>
            <w:hideMark/>
          </w:tcPr>
          <w:p w:rsidR="00E049F3" w:rsidRPr="00E049F3" w:rsidRDefault="00E049F3" w:rsidP="00D72F15">
            <w:pPr>
              <w:spacing w:before="100" w:beforeAutospacing="1"/>
              <w:ind w:firstLine="0"/>
              <w:jc w:val="center"/>
              <w:rPr>
                <w:rStyle w:val="affffff6"/>
              </w:rPr>
            </w:pPr>
            <w:r>
              <w:rPr>
                <w:rStyle w:val="affffff6"/>
              </w:rPr>
              <w:t>-</w:t>
            </w:r>
          </w:p>
        </w:tc>
        <w:tc>
          <w:tcPr>
            <w:tcW w:w="1276" w:type="dxa"/>
            <w:shd w:val="clear" w:color="auto" w:fill="auto"/>
            <w:vAlign w:val="bottom"/>
            <w:hideMark/>
          </w:tcPr>
          <w:p w:rsidR="00E049F3" w:rsidRPr="00A82364" w:rsidRDefault="00E049F3" w:rsidP="00A82364">
            <w:pPr>
              <w:spacing w:before="100" w:beforeAutospacing="1"/>
              <w:ind w:firstLine="0"/>
              <w:jc w:val="center"/>
              <w:rPr>
                <w:rStyle w:val="affffff6"/>
              </w:rPr>
            </w:pPr>
            <w:r w:rsidRPr="00A82364">
              <w:rPr>
                <w:rStyle w:val="affffff6"/>
              </w:rPr>
              <w:t>3</w:t>
            </w:r>
          </w:p>
        </w:tc>
        <w:tc>
          <w:tcPr>
            <w:tcW w:w="1265" w:type="dxa"/>
            <w:shd w:val="clear" w:color="auto" w:fill="auto"/>
            <w:vAlign w:val="bottom"/>
            <w:hideMark/>
          </w:tcPr>
          <w:p w:rsidR="00E049F3" w:rsidRPr="00A82364" w:rsidRDefault="00E049F3" w:rsidP="00A82364">
            <w:pPr>
              <w:spacing w:before="100" w:beforeAutospacing="1"/>
              <w:ind w:firstLine="0"/>
              <w:jc w:val="center"/>
              <w:rPr>
                <w:rStyle w:val="affffff6"/>
              </w:rPr>
            </w:pPr>
            <w:r w:rsidRPr="00A82364">
              <w:rPr>
                <w:rStyle w:val="affffff6"/>
              </w:rPr>
              <w:t>1</w:t>
            </w:r>
          </w:p>
        </w:tc>
      </w:tr>
      <w:tr w:rsidR="00E049F3" w:rsidRPr="00F84948" w:rsidTr="00A82364">
        <w:trPr>
          <w:trHeight w:val="20"/>
        </w:trPr>
        <w:tc>
          <w:tcPr>
            <w:tcW w:w="6531" w:type="dxa"/>
            <w:shd w:val="clear" w:color="auto" w:fill="auto"/>
            <w:hideMark/>
          </w:tcPr>
          <w:p w:rsidR="00E049F3" w:rsidRPr="00F84948" w:rsidRDefault="00E049F3" w:rsidP="00A82364">
            <w:pPr>
              <w:spacing w:before="0"/>
              <w:ind w:firstLine="0"/>
              <w:jc w:val="left"/>
              <w:rPr>
                <w:rStyle w:val="affffff6"/>
              </w:rPr>
            </w:pPr>
            <w:r w:rsidRPr="00F84948">
              <w:rPr>
                <w:rStyle w:val="affffff6"/>
              </w:rPr>
              <w:t>Итого сумма баллов для данного подхода</w:t>
            </w:r>
          </w:p>
        </w:tc>
        <w:tc>
          <w:tcPr>
            <w:tcW w:w="1134" w:type="dxa"/>
            <w:shd w:val="clear" w:color="auto" w:fill="auto"/>
            <w:vAlign w:val="bottom"/>
            <w:hideMark/>
          </w:tcPr>
          <w:p w:rsidR="00E049F3" w:rsidRPr="00E049F3" w:rsidRDefault="00E049F3" w:rsidP="00D72F15">
            <w:pPr>
              <w:spacing w:before="100" w:beforeAutospacing="1"/>
              <w:ind w:firstLine="0"/>
              <w:jc w:val="center"/>
              <w:rPr>
                <w:rStyle w:val="affffff6"/>
              </w:rPr>
            </w:pPr>
            <w:r>
              <w:rPr>
                <w:rStyle w:val="affffff6"/>
              </w:rPr>
              <w:t>-</w:t>
            </w:r>
          </w:p>
        </w:tc>
        <w:tc>
          <w:tcPr>
            <w:tcW w:w="1276" w:type="dxa"/>
            <w:shd w:val="clear" w:color="auto" w:fill="auto"/>
            <w:vAlign w:val="bottom"/>
            <w:hideMark/>
          </w:tcPr>
          <w:p w:rsidR="00E049F3" w:rsidRPr="00A82364" w:rsidRDefault="00E049F3" w:rsidP="00A82364">
            <w:pPr>
              <w:spacing w:before="100" w:beforeAutospacing="1"/>
              <w:ind w:firstLine="0"/>
              <w:jc w:val="center"/>
              <w:rPr>
                <w:rStyle w:val="affffff6"/>
              </w:rPr>
            </w:pPr>
            <w:r>
              <w:rPr>
                <w:rStyle w:val="affffff6"/>
              </w:rPr>
              <w:t>11</w:t>
            </w:r>
          </w:p>
        </w:tc>
        <w:tc>
          <w:tcPr>
            <w:tcW w:w="1265" w:type="dxa"/>
            <w:shd w:val="clear" w:color="auto" w:fill="auto"/>
            <w:vAlign w:val="bottom"/>
            <w:hideMark/>
          </w:tcPr>
          <w:p w:rsidR="00E049F3" w:rsidRPr="00A82364" w:rsidRDefault="00E049F3" w:rsidP="00A82364">
            <w:pPr>
              <w:spacing w:before="100" w:beforeAutospacing="1"/>
              <w:ind w:firstLine="0"/>
              <w:jc w:val="center"/>
              <w:rPr>
                <w:rStyle w:val="affffff6"/>
              </w:rPr>
            </w:pPr>
            <w:r>
              <w:rPr>
                <w:rStyle w:val="affffff6"/>
              </w:rPr>
              <w:t>6</w:t>
            </w:r>
          </w:p>
        </w:tc>
      </w:tr>
      <w:tr w:rsidR="00A82364" w:rsidRPr="00F84948" w:rsidTr="00A82364">
        <w:trPr>
          <w:trHeight w:val="20"/>
        </w:trPr>
        <w:tc>
          <w:tcPr>
            <w:tcW w:w="6531" w:type="dxa"/>
            <w:shd w:val="clear" w:color="auto" w:fill="auto"/>
            <w:hideMark/>
          </w:tcPr>
          <w:p w:rsidR="00A82364" w:rsidRPr="00F84948" w:rsidRDefault="00A82364" w:rsidP="00A82364">
            <w:pPr>
              <w:spacing w:before="0"/>
              <w:ind w:firstLine="0"/>
              <w:jc w:val="left"/>
              <w:rPr>
                <w:rStyle w:val="affffff6"/>
              </w:rPr>
            </w:pPr>
            <w:r w:rsidRPr="00F84948">
              <w:rPr>
                <w:rStyle w:val="affffff6"/>
              </w:rPr>
              <w:t>Подход применялся?</w:t>
            </w:r>
          </w:p>
        </w:tc>
        <w:tc>
          <w:tcPr>
            <w:tcW w:w="1134" w:type="dxa"/>
            <w:shd w:val="clear" w:color="auto" w:fill="auto"/>
            <w:vAlign w:val="bottom"/>
            <w:hideMark/>
          </w:tcPr>
          <w:p w:rsidR="00A82364" w:rsidRPr="00E049F3" w:rsidRDefault="00E049F3" w:rsidP="00A82364">
            <w:pPr>
              <w:spacing w:before="100" w:beforeAutospacing="1"/>
              <w:ind w:firstLine="0"/>
              <w:jc w:val="center"/>
              <w:rPr>
                <w:rStyle w:val="affffff6"/>
              </w:rPr>
            </w:pPr>
            <w:r>
              <w:rPr>
                <w:rStyle w:val="affffff6"/>
              </w:rPr>
              <w:t>Нет</w:t>
            </w:r>
          </w:p>
        </w:tc>
        <w:tc>
          <w:tcPr>
            <w:tcW w:w="1276" w:type="dxa"/>
            <w:shd w:val="clear" w:color="auto" w:fill="auto"/>
            <w:vAlign w:val="bottom"/>
            <w:hideMark/>
          </w:tcPr>
          <w:p w:rsidR="00A82364" w:rsidRPr="00A82364" w:rsidRDefault="00A82364" w:rsidP="00A82364">
            <w:pPr>
              <w:spacing w:before="100" w:beforeAutospacing="1"/>
              <w:ind w:firstLine="0"/>
              <w:jc w:val="center"/>
              <w:rPr>
                <w:rStyle w:val="affffff6"/>
              </w:rPr>
            </w:pPr>
            <w:r w:rsidRPr="00A82364">
              <w:rPr>
                <w:rStyle w:val="affffff6"/>
              </w:rPr>
              <w:t>Да</w:t>
            </w:r>
          </w:p>
        </w:tc>
        <w:tc>
          <w:tcPr>
            <w:tcW w:w="1265" w:type="dxa"/>
            <w:shd w:val="clear" w:color="auto" w:fill="auto"/>
            <w:vAlign w:val="bottom"/>
            <w:hideMark/>
          </w:tcPr>
          <w:p w:rsidR="00A82364" w:rsidRPr="00A82364" w:rsidRDefault="00A82364" w:rsidP="00A82364">
            <w:pPr>
              <w:spacing w:before="100" w:beforeAutospacing="1"/>
              <w:ind w:firstLine="0"/>
              <w:jc w:val="center"/>
              <w:rPr>
                <w:rStyle w:val="affffff6"/>
              </w:rPr>
            </w:pPr>
            <w:r w:rsidRPr="00A82364">
              <w:rPr>
                <w:rStyle w:val="affffff6"/>
              </w:rPr>
              <w:t>Да</w:t>
            </w:r>
          </w:p>
        </w:tc>
      </w:tr>
      <w:tr w:rsidR="00A82364" w:rsidRPr="00F84948" w:rsidTr="00A82364">
        <w:trPr>
          <w:trHeight w:val="20"/>
        </w:trPr>
        <w:tc>
          <w:tcPr>
            <w:tcW w:w="6531" w:type="dxa"/>
            <w:shd w:val="clear" w:color="auto" w:fill="auto"/>
            <w:hideMark/>
          </w:tcPr>
          <w:p w:rsidR="00A82364" w:rsidRPr="00F84948" w:rsidRDefault="00A82364" w:rsidP="00A82364">
            <w:pPr>
              <w:spacing w:before="0"/>
              <w:ind w:firstLine="0"/>
              <w:jc w:val="left"/>
              <w:rPr>
                <w:rStyle w:val="affffff6"/>
              </w:rPr>
            </w:pPr>
            <w:r w:rsidRPr="00F84948">
              <w:rPr>
                <w:rStyle w:val="affffff6"/>
              </w:rPr>
              <w:t>Сумма баллов</w:t>
            </w:r>
          </w:p>
        </w:tc>
        <w:tc>
          <w:tcPr>
            <w:tcW w:w="1134" w:type="dxa"/>
            <w:shd w:val="clear" w:color="auto" w:fill="auto"/>
            <w:noWrap/>
            <w:vAlign w:val="bottom"/>
            <w:hideMark/>
          </w:tcPr>
          <w:p w:rsidR="00A82364" w:rsidRPr="00E049F3" w:rsidRDefault="00A82364" w:rsidP="00A82364">
            <w:pPr>
              <w:spacing w:before="100" w:beforeAutospacing="1"/>
              <w:ind w:firstLine="0"/>
              <w:jc w:val="center"/>
              <w:rPr>
                <w:rStyle w:val="affffff6"/>
              </w:rPr>
            </w:pPr>
          </w:p>
        </w:tc>
        <w:tc>
          <w:tcPr>
            <w:tcW w:w="1276" w:type="dxa"/>
            <w:shd w:val="clear" w:color="auto" w:fill="auto"/>
            <w:vAlign w:val="bottom"/>
            <w:hideMark/>
          </w:tcPr>
          <w:p w:rsidR="00A82364" w:rsidRPr="00A82364" w:rsidRDefault="00E049F3" w:rsidP="00A82364">
            <w:pPr>
              <w:spacing w:before="100" w:beforeAutospacing="1"/>
              <w:ind w:firstLine="0"/>
              <w:jc w:val="center"/>
              <w:rPr>
                <w:rStyle w:val="affffff6"/>
              </w:rPr>
            </w:pPr>
            <w:r>
              <w:rPr>
                <w:rStyle w:val="affffff6"/>
              </w:rPr>
              <w:t>17</w:t>
            </w:r>
          </w:p>
        </w:tc>
        <w:tc>
          <w:tcPr>
            <w:tcW w:w="1265" w:type="dxa"/>
            <w:shd w:val="clear" w:color="auto" w:fill="auto"/>
            <w:vAlign w:val="bottom"/>
            <w:hideMark/>
          </w:tcPr>
          <w:p w:rsidR="00A82364" w:rsidRPr="00A82364" w:rsidRDefault="00A82364" w:rsidP="00A82364">
            <w:pPr>
              <w:spacing w:before="100" w:beforeAutospacing="1"/>
              <w:ind w:firstLine="0"/>
              <w:jc w:val="center"/>
              <w:rPr>
                <w:rStyle w:val="affffff6"/>
              </w:rPr>
            </w:pPr>
          </w:p>
        </w:tc>
      </w:tr>
      <w:tr w:rsidR="00A82364" w:rsidRPr="00F84948" w:rsidTr="00A82364">
        <w:trPr>
          <w:trHeight w:val="20"/>
        </w:trPr>
        <w:tc>
          <w:tcPr>
            <w:tcW w:w="6531" w:type="dxa"/>
            <w:shd w:val="clear" w:color="auto" w:fill="auto"/>
            <w:hideMark/>
          </w:tcPr>
          <w:p w:rsidR="00A82364" w:rsidRPr="00F84948" w:rsidRDefault="00A82364" w:rsidP="00A82364">
            <w:pPr>
              <w:spacing w:before="0"/>
              <w:ind w:firstLine="0"/>
              <w:jc w:val="left"/>
              <w:rPr>
                <w:rStyle w:val="affffff6"/>
              </w:rPr>
            </w:pPr>
            <w:r w:rsidRPr="00F84948">
              <w:rPr>
                <w:rStyle w:val="affffff6"/>
              </w:rPr>
              <w:t>Вес подхода, % </w:t>
            </w:r>
          </w:p>
        </w:tc>
        <w:tc>
          <w:tcPr>
            <w:tcW w:w="1134" w:type="dxa"/>
            <w:shd w:val="clear" w:color="auto" w:fill="auto"/>
            <w:vAlign w:val="bottom"/>
            <w:hideMark/>
          </w:tcPr>
          <w:p w:rsidR="00A82364" w:rsidRPr="00E049F3" w:rsidRDefault="00A82364" w:rsidP="00A82364">
            <w:pPr>
              <w:spacing w:before="100" w:beforeAutospacing="1"/>
              <w:ind w:firstLine="0"/>
              <w:jc w:val="center"/>
              <w:rPr>
                <w:rStyle w:val="affffff6"/>
              </w:rPr>
            </w:pPr>
          </w:p>
        </w:tc>
        <w:tc>
          <w:tcPr>
            <w:tcW w:w="1276" w:type="dxa"/>
            <w:shd w:val="clear" w:color="auto" w:fill="auto"/>
            <w:vAlign w:val="bottom"/>
            <w:hideMark/>
          </w:tcPr>
          <w:p w:rsidR="00A82364" w:rsidRPr="00A82364" w:rsidRDefault="00E049F3" w:rsidP="00A82364">
            <w:pPr>
              <w:spacing w:before="100" w:beforeAutospacing="1"/>
              <w:ind w:firstLine="0"/>
              <w:jc w:val="center"/>
              <w:rPr>
                <w:rStyle w:val="affffff6"/>
              </w:rPr>
            </w:pPr>
            <w:r>
              <w:rPr>
                <w:rStyle w:val="affffff6"/>
              </w:rPr>
              <w:t>64.71</w:t>
            </w:r>
            <w:r w:rsidR="00A82364" w:rsidRPr="00A82364">
              <w:rPr>
                <w:rStyle w:val="affffff6"/>
              </w:rPr>
              <w:t>%</w:t>
            </w:r>
          </w:p>
        </w:tc>
        <w:tc>
          <w:tcPr>
            <w:tcW w:w="1265" w:type="dxa"/>
            <w:shd w:val="clear" w:color="auto" w:fill="auto"/>
            <w:vAlign w:val="bottom"/>
            <w:hideMark/>
          </w:tcPr>
          <w:p w:rsidR="00A82364" w:rsidRPr="00A82364" w:rsidRDefault="00E049F3" w:rsidP="00A82364">
            <w:pPr>
              <w:spacing w:before="100" w:beforeAutospacing="1"/>
              <w:ind w:firstLine="0"/>
              <w:jc w:val="center"/>
              <w:rPr>
                <w:rStyle w:val="affffff6"/>
              </w:rPr>
            </w:pPr>
            <w:r>
              <w:rPr>
                <w:rStyle w:val="affffff6"/>
              </w:rPr>
              <w:t>35.29</w:t>
            </w:r>
            <w:r w:rsidR="00A82364" w:rsidRPr="00A82364">
              <w:rPr>
                <w:rStyle w:val="affffff6"/>
              </w:rPr>
              <w:t>%</w:t>
            </w:r>
          </w:p>
        </w:tc>
      </w:tr>
      <w:tr w:rsidR="00A82364" w:rsidRPr="00F84948" w:rsidTr="00A82364">
        <w:trPr>
          <w:trHeight w:val="20"/>
        </w:trPr>
        <w:tc>
          <w:tcPr>
            <w:tcW w:w="6531" w:type="dxa"/>
            <w:shd w:val="clear" w:color="auto" w:fill="auto"/>
            <w:hideMark/>
          </w:tcPr>
          <w:p w:rsidR="00A82364" w:rsidRPr="00F84948" w:rsidRDefault="00A82364" w:rsidP="00A82364">
            <w:pPr>
              <w:spacing w:before="0"/>
              <w:ind w:firstLine="0"/>
              <w:jc w:val="left"/>
              <w:rPr>
                <w:rStyle w:val="affffff6"/>
              </w:rPr>
            </w:pPr>
            <w:r w:rsidRPr="00F84948">
              <w:rPr>
                <w:rStyle w:val="affffff6"/>
              </w:rPr>
              <w:t>Вес подхода округленно, %</w:t>
            </w:r>
          </w:p>
        </w:tc>
        <w:tc>
          <w:tcPr>
            <w:tcW w:w="1134" w:type="dxa"/>
            <w:shd w:val="clear" w:color="auto" w:fill="auto"/>
            <w:vAlign w:val="bottom"/>
            <w:hideMark/>
          </w:tcPr>
          <w:p w:rsidR="00A82364" w:rsidRPr="00E049F3" w:rsidRDefault="00A82364" w:rsidP="00A82364">
            <w:pPr>
              <w:spacing w:before="100" w:beforeAutospacing="1"/>
              <w:ind w:firstLine="0"/>
              <w:jc w:val="center"/>
              <w:rPr>
                <w:rStyle w:val="affffff6"/>
              </w:rPr>
            </w:pPr>
          </w:p>
        </w:tc>
        <w:tc>
          <w:tcPr>
            <w:tcW w:w="1276" w:type="dxa"/>
            <w:shd w:val="clear" w:color="auto" w:fill="auto"/>
            <w:vAlign w:val="bottom"/>
            <w:hideMark/>
          </w:tcPr>
          <w:p w:rsidR="00A82364" w:rsidRPr="00A82364" w:rsidRDefault="00A82364" w:rsidP="00A82364">
            <w:pPr>
              <w:spacing w:before="100" w:beforeAutospacing="1"/>
              <w:ind w:firstLine="0"/>
              <w:jc w:val="center"/>
              <w:rPr>
                <w:rStyle w:val="affffff6"/>
              </w:rPr>
            </w:pPr>
            <w:r w:rsidRPr="00A82364">
              <w:rPr>
                <w:rStyle w:val="affffff6"/>
              </w:rPr>
              <w:t>60%</w:t>
            </w:r>
          </w:p>
        </w:tc>
        <w:tc>
          <w:tcPr>
            <w:tcW w:w="1265" w:type="dxa"/>
            <w:shd w:val="clear" w:color="auto" w:fill="auto"/>
            <w:vAlign w:val="bottom"/>
            <w:hideMark/>
          </w:tcPr>
          <w:p w:rsidR="00A82364" w:rsidRPr="00A82364" w:rsidRDefault="00E049F3" w:rsidP="00A82364">
            <w:pPr>
              <w:spacing w:before="100" w:beforeAutospacing="1"/>
              <w:ind w:firstLine="0"/>
              <w:jc w:val="center"/>
              <w:rPr>
                <w:rStyle w:val="affffff6"/>
              </w:rPr>
            </w:pPr>
            <w:r>
              <w:rPr>
                <w:rStyle w:val="affffff6"/>
              </w:rPr>
              <w:t>4</w:t>
            </w:r>
            <w:r w:rsidR="00A82364" w:rsidRPr="00A82364">
              <w:rPr>
                <w:rStyle w:val="affffff6"/>
              </w:rPr>
              <w:t>0%</w:t>
            </w:r>
          </w:p>
        </w:tc>
      </w:tr>
    </w:tbl>
    <w:p w:rsidR="00273790" w:rsidRDefault="00273790" w:rsidP="00273790">
      <w:pPr>
        <w:spacing w:before="0"/>
        <w:ind w:firstLine="708"/>
      </w:pPr>
    </w:p>
    <w:p w:rsidR="00273790" w:rsidRPr="0019231C" w:rsidRDefault="00273790" w:rsidP="00273790">
      <w:pPr>
        <w:spacing w:before="0"/>
        <w:ind w:firstLine="708"/>
      </w:pPr>
    </w:p>
    <w:p w:rsidR="00273790" w:rsidRPr="00667F9E" w:rsidRDefault="00273790" w:rsidP="00273790">
      <w:r w:rsidRPr="00667F9E">
        <w:t>Ниже приведены результаты анализа стоимости объекта:</w:t>
      </w:r>
    </w:p>
    <w:p w:rsidR="00273790" w:rsidRDefault="00273790" w:rsidP="00C92F35">
      <w:pPr>
        <w:pStyle w:val="aff1"/>
      </w:pPr>
      <w:r>
        <w:lastRenderedPageBreak/>
        <w:t xml:space="preserve">Таблица </w:t>
      </w:r>
      <w:fldSimple w:instr=" SEQ Таблица \* ARABIC ">
        <w:r w:rsidR="00036F1D">
          <w:rPr>
            <w:noProof/>
          </w:rPr>
          <w:t>17</w:t>
        </w:r>
      </w:fldSimple>
      <w:r>
        <w:t>. Согласование результатов оценки</w:t>
      </w:r>
    </w:p>
    <w:tbl>
      <w:tblPr>
        <w:tblStyle w:val="311"/>
        <w:tblW w:w="4985" w:type="pct"/>
        <w:tblBorders>
          <w:top w:val="single" w:sz="4" w:space="0" w:color="auto"/>
          <w:left w:val="single" w:sz="4" w:space="0" w:color="auto"/>
          <w:bottom w:val="single" w:sz="4" w:space="0" w:color="auto"/>
          <w:right w:val="single" w:sz="4" w:space="0" w:color="auto"/>
        </w:tblBorders>
        <w:tblLayout w:type="fixed"/>
        <w:tblLook w:val="04A0"/>
      </w:tblPr>
      <w:tblGrid>
        <w:gridCol w:w="1974"/>
        <w:gridCol w:w="707"/>
        <w:gridCol w:w="12"/>
        <w:gridCol w:w="1972"/>
        <w:gridCol w:w="692"/>
        <w:gridCol w:w="25"/>
        <w:gridCol w:w="2151"/>
        <w:gridCol w:w="885"/>
        <w:gridCol w:w="1972"/>
      </w:tblGrid>
      <w:tr w:rsidR="005F1B7F" w:rsidRPr="00B322BF" w:rsidTr="005F1B7F">
        <w:trPr>
          <w:cnfStyle w:val="100000000000"/>
          <w:trHeight w:val="140"/>
        </w:trPr>
        <w:tc>
          <w:tcPr>
            <w:cnfStyle w:val="001000000000"/>
            <w:tcW w:w="1296" w:type="pct"/>
            <w:gridSpan w:val="3"/>
            <w:noWrap/>
            <w:hideMark/>
          </w:tcPr>
          <w:p w:rsidR="005F1B7F" w:rsidRPr="00B322BF" w:rsidRDefault="005F1B7F" w:rsidP="00503357">
            <w:pPr>
              <w:spacing w:before="0"/>
              <w:ind w:left="-57" w:right="-57" w:firstLine="0"/>
              <w:jc w:val="center"/>
              <w:rPr>
                <w:rStyle w:val="affffff6"/>
                <w:b/>
              </w:rPr>
            </w:pPr>
            <w:r w:rsidRPr="00B322BF">
              <w:rPr>
                <w:rStyle w:val="affffff6"/>
                <w:b/>
              </w:rPr>
              <w:t>Затратный подход</w:t>
            </w:r>
          </w:p>
        </w:tc>
        <w:tc>
          <w:tcPr>
            <w:tcW w:w="1294" w:type="pct"/>
            <w:gridSpan w:val="3"/>
            <w:noWrap/>
            <w:hideMark/>
          </w:tcPr>
          <w:p w:rsidR="005F1B7F" w:rsidRPr="00B322BF" w:rsidRDefault="005F1B7F" w:rsidP="00503357">
            <w:pPr>
              <w:spacing w:before="0"/>
              <w:ind w:left="-57" w:right="-57" w:firstLine="0"/>
              <w:jc w:val="center"/>
              <w:cnfStyle w:val="100000000000"/>
              <w:rPr>
                <w:rStyle w:val="affffff6"/>
                <w:b/>
              </w:rPr>
            </w:pPr>
            <w:r w:rsidRPr="00B322BF">
              <w:rPr>
                <w:rStyle w:val="affffff6"/>
                <w:b/>
              </w:rPr>
              <w:t>Сравнительный подход</w:t>
            </w:r>
          </w:p>
        </w:tc>
        <w:tc>
          <w:tcPr>
            <w:tcW w:w="1461" w:type="pct"/>
            <w:gridSpan w:val="2"/>
            <w:noWrap/>
            <w:hideMark/>
          </w:tcPr>
          <w:p w:rsidR="005F1B7F" w:rsidRPr="00B322BF" w:rsidRDefault="005F1B7F" w:rsidP="00503357">
            <w:pPr>
              <w:spacing w:before="0"/>
              <w:ind w:left="-57" w:right="-57" w:firstLine="0"/>
              <w:jc w:val="center"/>
              <w:cnfStyle w:val="100000000000"/>
              <w:rPr>
                <w:rStyle w:val="affffff6"/>
                <w:b/>
              </w:rPr>
            </w:pPr>
            <w:r w:rsidRPr="00B322BF">
              <w:rPr>
                <w:rStyle w:val="affffff6"/>
                <w:b/>
              </w:rPr>
              <w:t>Доходный подход</w:t>
            </w:r>
          </w:p>
        </w:tc>
        <w:tc>
          <w:tcPr>
            <w:tcW w:w="950" w:type="pct"/>
            <w:vMerge w:val="restart"/>
            <w:hideMark/>
          </w:tcPr>
          <w:p w:rsidR="005F1B7F" w:rsidRPr="00B322BF" w:rsidRDefault="005F1B7F" w:rsidP="00A82364">
            <w:pPr>
              <w:spacing w:before="0"/>
              <w:ind w:left="-57" w:right="-57" w:firstLine="0"/>
              <w:jc w:val="center"/>
              <w:cnfStyle w:val="100000000000"/>
              <w:rPr>
                <w:rStyle w:val="affffff6"/>
                <w:b/>
              </w:rPr>
            </w:pPr>
            <w:r w:rsidRPr="00B322BF">
              <w:rPr>
                <w:rStyle w:val="affffff6"/>
                <w:b/>
              </w:rPr>
              <w:t xml:space="preserve">Рыночная стоимость с округл., </w:t>
            </w:r>
            <w:r w:rsidR="000C555F">
              <w:rPr>
                <w:rStyle w:val="affffff6"/>
                <w:rFonts w:ascii="Arial" w:hAnsi="Arial" w:cs="Arial"/>
                <w:b/>
              </w:rPr>
              <w:t>руб.</w:t>
            </w:r>
            <w:r>
              <w:rPr>
                <w:rStyle w:val="affffff6"/>
                <w:b/>
              </w:rPr>
              <w:t xml:space="preserve"> с</w:t>
            </w:r>
            <w:r w:rsidRPr="002F2FD3">
              <w:rPr>
                <w:rStyle w:val="affffff6"/>
                <w:b/>
              </w:rPr>
              <w:t xml:space="preserve"> НДС</w:t>
            </w:r>
          </w:p>
        </w:tc>
      </w:tr>
      <w:tr w:rsidR="005F1B7F" w:rsidRPr="00B322BF" w:rsidTr="005F1B7F">
        <w:trPr>
          <w:trHeight w:val="281"/>
        </w:trPr>
        <w:tc>
          <w:tcPr>
            <w:cnfStyle w:val="001000000000"/>
            <w:tcW w:w="950" w:type="pct"/>
            <w:shd w:val="clear" w:color="auto" w:fill="BFBFBF" w:themeFill="background1" w:themeFillShade="BF"/>
            <w:noWrap/>
            <w:hideMark/>
          </w:tcPr>
          <w:p w:rsidR="005F1B7F" w:rsidRPr="00B322BF" w:rsidRDefault="005F1B7F" w:rsidP="00A82364">
            <w:pPr>
              <w:spacing w:before="0"/>
              <w:ind w:left="-57" w:right="-57" w:firstLine="0"/>
              <w:jc w:val="left"/>
              <w:rPr>
                <w:rStyle w:val="affffff6"/>
                <w:b/>
              </w:rPr>
            </w:pPr>
            <w:r w:rsidRPr="00B322BF">
              <w:rPr>
                <w:rStyle w:val="affffff6"/>
                <w:b/>
              </w:rPr>
              <w:t xml:space="preserve">Стоимость, </w:t>
            </w:r>
            <w:r w:rsidR="000C555F">
              <w:rPr>
                <w:rStyle w:val="affffff6"/>
                <w:rFonts w:ascii="Arial" w:hAnsi="Arial" w:cs="Arial"/>
                <w:b/>
              </w:rPr>
              <w:t>руб.</w:t>
            </w:r>
          </w:p>
        </w:tc>
        <w:tc>
          <w:tcPr>
            <w:tcW w:w="340" w:type="pct"/>
            <w:shd w:val="clear" w:color="auto" w:fill="BFBFBF" w:themeFill="background1" w:themeFillShade="BF"/>
            <w:noWrap/>
            <w:hideMark/>
          </w:tcPr>
          <w:p w:rsidR="005F1B7F" w:rsidRPr="00B322BF" w:rsidRDefault="005F1B7F" w:rsidP="00503357">
            <w:pPr>
              <w:spacing w:before="0"/>
              <w:ind w:left="-57" w:right="-57" w:firstLine="0"/>
              <w:jc w:val="left"/>
              <w:cnfStyle w:val="000000000000"/>
              <w:rPr>
                <w:rStyle w:val="affffff6"/>
                <w:b/>
              </w:rPr>
            </w:pPr>
            <w:r w:rsidRPr="00B322BF">
              <w:rPr>
                <w:rStyle w:val="affffff6"/>
                <w:b/>
              </w:rPr>
              <w:t>вес</w:t>
            </w:r>
          </w:p>
        </w:tc>
        <w:tc>
          <w:tcPr>
            <w:tcW w:w="955" w:type="pct"/>
            <w:gridSpan w:val="2"/>
            <w:shd w:val="clear" w:color="auto" w:fill="BFBFBF" w:themeFill="background1" w:themeFillShade="BF"/>
            <w:noWrap/>
            <w:hideMark/>
          </w:tcPr>
          <w:p w:rsidR="005F1B7F" w:rsidRPr="00B322BF" w:rsidRDefault="005F1B7F" w:rsidP="00A82364">
            <w:pPr>
              <w:spacing w:before="0"/>
              <w:ind w:left="-57" w:right="-57" w:firstLine="0"/>
              <w:jc w:val="left"/>
              <w:cnfStyle w:val="000000000000"/>
              <w:rPr>
                <w:rStyle w:val="affffff6"/>
                <w:b/>
              </w:rPr>
            </w:pPr>
            <w:r w:rsidRPr="00B322BF">
              <w:rPr>
                <w:rStyle w:val="affffff6"/>
                <w:b/>
              </w:rPr>
              <w:t xml:space="preserve">Стоимость, </w:t>
            </w:r>
            <w:r w:rsidR="000C555F">
              <w:rPr>
                <w:rStyle w:val="affffff6"/>
                <w:rFonts w:ascii="Arial" w:hAnsi="Arial" w:cs="Arial"/>
                <w:b/>
              </w:rPr>
              <w:t>руб.</w:t>
            </w:r>
          </w:p>
        </w:tc>
        <w:tc>
          <w:tcPr>
            <w:tcW w:w="333" w:type="pct"/>
            <w:shd w:val="clear" w:color="auto" w:fill="BFBFBF" w:themeFill="background1" w:themeFillShade="BF"/>
            <w:noWrap/>
            <w:hideMark/>
          </w:tcPr>
          <w:p w:rsidR="005F1B7F" w:rsidRPr="00B322BF" w:rsidRDefault="005F1B7F" w:rsidP="00503357">
            <w:pPr>
              <w:spacing w:before="0"/>
              <w:ind w:left="-57" w:right="-57" w:firstLine="0"/>
              <w:jc w:val="left"/>
              <w:cnfStyle w:val="000000000000"/>
              <w:rPr>
                <w:rStyle w:val="affffff6"/>
                <w:b/>
              </w:rPr>
            </w:pPr>
            <w:r w:rsidRPr="00B322BF">
              <w:rPr>
                <w:rStyle w:val="affffff6"/>
                <w:b/>
              </w:rPr>
              <w:t>вес</w:t>
            </w:r>
          </w:p>
        </w:tc>
        <w:tc>
          <w:tcPr>
            <w:tcW w:w="1047" w:type="pct"/>
            <w:gridSpan w:val="2"/>
            <w:shd w:val="clear" w:color="auto" w:fill="BFBFBF" w:themeFill="background1" w:themeFillShade="BF"/>
            <w:noWrap/>
            <w:hideMark/>
          </w:tcPr>
          <w:p w:rsidR="005F1B7F" w:rsidRPr="00B322BF" w:rsidRDefault="005F1B7F" w:rsidP="00A82364">
            <w:pPr>
              <w:spacing w:before="0"/>
              <w:ind w:left="-57" w:right="-57" w:firstLine="0"/>
              <w:jc w:val="left"/>
              <w:cnfStyle w:val="000000000000"/>
              <w:rPr>
                <w:rStyle w:val="affffff6"/>
                <w:b/>
              </w:rPr>
            </w:pPr>
            <w:r w:rsidRPr="00B322BF">
              <w:rPr>
                <w:rStyle w:val="affffff6"/>
                <w:b/>
              </w:rPr>
              <w:t xml:space="preserve">Стоимость, </w:t>
            </w:r>
            <w:r w:rsidR="000C555F">
              <w:rPr>
                <w:rStyle w:val="affffff6"/>
                <w:rFonts w:ascii="Arial" w:hAnsi="Arial" w:cs="Arial"/>
                <w:b/>
              </w:rPr>
              <w:t>руб.</w:t>
            </w:r>
          </w:p>
        </w:tc>
        <w:tc>
          <w:tcPr>
            <w:tcW w:w="424" w:type="pct"/>
            <w:shd w:val="clear" w:color="auto" w:fill="BFBFBF" w:themeFill="background1" w:themeFillShade="BF"/>
            <w:noWrap/>
            <w:hideMark/>
          </w:tcPr>
          <w:p w:rsidR="005F1B7F" w:rsidRPr="00B322BF" w:rsidRDefault="005F1B7F" w:rsidP="00503357">
            <w:pPr>
              <w:spacing w:before="0"/>
              <w:ind w:left="-57" w:right="-57" w:firstLine="0"/>
              <w:jc w:val="left"/>
              <w:cnfStyle w:val="000000000000"/>
              <w:rPr>
                <w:rStyle w:val="affffff6"/>
                <w:b/>
              </w:rPr>
            </w:pPr>
            <w:r w:rsidRPr="00B322BF">
              <w:rPr>
                <w:rStyle w:val="affffff6"/>
                <w:b/>
              </w:rPr>
              <w:t>вес</w:t>
            </w:r>
          </w:p>
        </w:tc>
        <w:tc>
          <w:tcPr>
            <w:tcW w:w="950" w:type="pct"/>
            <w:vMerge/>
            <w:hideMark/>
          </w:tcPr>
          <w:p w:rsidR="005F1B7F" w:rsidRPr="00B322BF" w:rsidRDefault="005F1B7F" w:rsidP="00503357">
            <w:pPr>
              <w:spacing w:before="0"/>
              <w:ind w:left="-57" w:right="-57" w:firstLine="0"/>
              <w:jc w:val="left"/>
              <w:cnfStyle w:val="000000000000"/>
              <w:rPr>
                <w:rStyle w:val="affffff6"/>
                <w:b/>
              </w:rPr>
            </w:pPr>
          </w:p>
        </w:tc>
      </w:tr>
      <w:tr w:rsidR="005F1B7F" w:rsidRPr="00FB11D4" w:rsidTr="005F1B7F">
        <w:trPr>
          <w:trHeight w:val="266"/>
        </w:trPr>
        <w:tc>
          <w:tcPr>
            <w:cnfStyle w:val="001000000000"/>
            <w:tcW w:w="950" w:type="pct"/>
            <w:noWrap/>
            <w:vAlign w:val="bottom"/>
            <w:hideMark/>
          </w:tcPr>
          <w:p w:rsidR="005F1B7F" w:rsidRDefault="00E049F3" w:rsidP="00080DDB">
            <w:pPr>
              <w:spacing w:before="0"/>
              <w:ind w:firstLine="0"/>
              <w:jc w:val="right"/>
              <w:rPr>
                <w:rFonts w:ascii="Verdana" w:hAnsi="Verdana" w:cs="Arial CYR"/>
                <w:sz w:val="20"/>
                <w:szCs w:val="20"/>
              </w:rPr>
            </w:pPr>
            <w:r>
              <w:rPr>
                <w:rFonts w:ascii="Verdana" w:hAnsi="Verdana" w:cs="Arial CYR"/>
                <w:sz w:val="20"/>
                <w:szCs w:val="20"/>
              </w:rPr>
              <w:t>-</w:t>
            </w:r>
          </w:p>
        </w:tc>
        <w:tc>
          <w:tcPr>
            <w:tcW w:w="340" w:type="pct"/>
            <w:noWrap/>
            <w:vAlign w:val="bottom"/>
            <w:hideMark/>
          </w:tcPr>
          <w:p w:rsidR="005F1B7F" w:rsidRDefault="00E049F3" w:rsidP="00080DDB">
            <w:pPr>
              <w:spacing w:before="0"/>
              <w:ind w:firstLine="0"/>
              <w:jc w:val="right"/>
              <w:cnfStyle w:val="000000000000"/>
              <w:rPr>
                <w:rFonts w:ascii="Verdana" w:hAnsi="Verdana" w:cs="Arial CYR"/>
                <w:sz w:val="20"/>
                <w:szCs w:val="20"/>
              </w:rPr>
            </w:pPr>
            <w:r>
              <w:rPr>
                <w:rFonts w:ascii="Verdana" w:hAnsi="Verdana" w:cs="Arial CYR"/>
                <w:sz w:val="20"/>
                <w:szCs w:val="20"/>
              </w:rPr>
              <w:t>-</w:t>
            </w:r>
          </w:p>
        </w:tc>
        <w:tc>
          <w:tcPr>
            <w:tcW w:w="955" w:type="pct"/>
            <w:gridSpan w:val="2"/>
            <w:noWrap/>
            <w:vAlign w:val="bottom"/>
            <w:hideMark/>
          </w:tcPr>
          <w:p w:rsidR="005F1B7F" w:rsidRDefault="00E049F3" w:rsidP="00080DDB">
            <w:pPr>
              <w:spacing w:before="0"/>
              <w:ind w:firstLine="0"/>
              <w:jc w:val="right"/>
              <w:cnfStyle w:val="000000000000"/>
              <w:rPr>
                <w:rFonts w:ascii="Verdana" w:hAnsi="Verdana" w:cs="Arial CYR"/>
                <w:sz w:val="20"/>
                <w:szCs w:val="20"/>
              </w:rPr>
            </w:pPr>
            <w:r>
              <w:rPr>
                <w:rFonts w:ascii="Verdana" w:hAnsi="Verdana" w:cs="Arial CYR"/>
                <w:sz w:val="20"/>
                <w:szCs w:val="20"/>
              </w:rPr>
              <w:t>49 722 038</w:t>
            </w:r>
          </w:p>
        </w:tc>
        <w:tc>
          <w:tcPr>
            <w:tcW w:w="333" w:type="pct"/>
            <w:noWrap/>
            <w:vAlign w:val="bottom"/>
            <w:hideMark/>
          </w:tcPr>
          <w:p w:rsidR="005F1B7F" w:rsidRDefault="005F1B7F" w:rsidP="00080DDB">
            <w:pPr>
              <w:spacing w:before="0"/>
              <w:ind w:firstLine="0"/>
              <w:jc w:val="right"/>
              <w:cnfStyle w:val="000000000000"/>
              <w:rPr>
                <w:rFonts w:ascii="Verdana" w:hAnsi="Verdana" w:cs="Arial CYR"/>
                <w:sz w:val="20"/>
                <w:szCs w:val="20"/>
              </w:rPr>
            </w:pPr>
            <w:r>
              <w:rPr>
                <w:rFonts w:ascii="Verdana" w:hAnsi="Verdana" w:cs="Arial CYR"/>
                <w:sz w:val="20"/>
                <w:szCs w:val="20"/>
              </w:rPr>
              <w:t>0.6</w:t>
            </w:r>
          </w:p>
        </w:tc>
        <w:tc>
          <w:tcPr>
            <w:tcW w:w="1047" w:type="pct"/>
            <w:gridSpan w:val="2"/>
            <w:noWrap/>
            <w:vAlign w:val="bottom"/>
            <w:hideMark/>
          </w:tcPr>
          <w:p w:rsidR="005F1B7F" w:rsidRDefault="00E049F3" w:rsidP="00080DDB">
            <w:pPr>
              <w:spacing w:before="0"/>
              <w:ind w:firstLine="0"/>
              <w:jc w:val="right"/>
              <w:cnfStyle w:val="000000000000"/>
              <w:rPr>
                <w:rFonts w:ascii="Verdana" w:hAnsi="Verdana" w:cs="Arial CYR"/>
                <w:sz w:val="20"/>
                <w:szCs w:val="20"/>
              </w:rPr>
            </w:pPr>
            <w:r>
              <w:rPr>
                <w:rFonts w:ascii="Verdana" w:hAnsi="Verdana" w:cs="Arial CYR"/>
                <w:sz w:val="20"/>
                <w:szCs w:val="20"/>
              </w:rPr>
              <w:t>52 680</w:t>
            </w:r>
            <w:r w:rsidR="005F1B7F">
              <w:rPr>
                <w:rFonts w:ascii="Verdana" w:hAnsi="Verdana" w:cs="Arial CYR"/>
                <w:sz w:val="20"/>
                <w:szCs w:val="20"/>
              </w:rPr>
              <w:t xml:space="preserve"> </w:t>
            </w:r>
            <w:r>
              <w:rPr>
                <w:rFonts w:ascii="Verdana" w:hAnsi="Verdana" w:cs="Arial CYR"/>
                <w:sz w:val="20"/>
                <w:szCs w:val="20"/>
              </w:rPr>
              <w:t>213</w:t>
            </w:r>
          </w:p>
        </w:tc>
        <w:tc>
          <w:tcPr>
            <w:tcW w:w="424" w:type="pct"/>
            <w:noWrap/>
            <w:vAlign w:val="bottom"/>
            <w:hideMark/>
          </w:tcPr>
          <w:p w:rsidR="005F1B7F" w:rsidRDefault="00E049F3" w:rsidP="00080DDB">
            <w:pPr>
              <w:spacing w:before="0"/>
              <w:ind w:firstLine="0"/>
              <w:jc w:val="right"/>
              <w:cnfStyle w:val="000000000000"/>
              <w:rPr>
                <w:rFonts w:ascii="Verdana" w:hAnsi="Verdana" w:cs="Arial CYR"/>
                <w:sz w:val="20"/>
                <w:szCs w:val="20"/>
              </w:rPr>
            </w:pPr>
            <w:r>
              <w:rPr>
                <w:rFonts w:ascii="Verdana" w:hAnsi="Verdana" w:cs="Arial CYR"/>
                <w:sz w:val="20"/>
                <w:szCs w:val="20"/>
              </w:rPr>
              <w:t>0.4</w:t>
            </w:r>
          </w:p>
        </w:tc>
        <w:tc>
          <w:tcPr>
            <w:tcW w:w="950" w:type="pct"/>
            <w:noWrap/>
            <w:vAlign w:val="bottom"/>
            <w:hideMark/>
          </w:tcPr>
          <w:p w:rsidR="005F1B7F" w:rsidRDefault="007C0E66" w:rsidP="00CB754D">
            <w:pPr>
              <w:spacing w:before="0"/>
              <w:ind w:firstLine="0"/>
              <w:jc w:val="right"/>
              <w:cnfStyle w:val="000000000000"/>
              <w:rPr>
                <w:rFonts w:ascii="Verdana" w:hAnsi="Verdana" w:cs="Arial CYR"/>
                <w:sz w:val="20"/>
                <w:szCs w:val="20"/>
              </w:rPr>
            </w:pPr>
            <w:r>
              <w:rPr>
                <w:rFonts w:ascii="Verdana" w:hAnsi="Verdana" w:cs="Arial CYR"/>
                <w:sz w:val="20"/>
                <w:szCs w:val="20"/>
              </w:rPr>
              <w:t xml:space="preserve">50 905 </w:t>
            </w:r>
            <w:r w:rsidR="00CB754D">
              <w:rPr>
                <w:rFonts w:ascii="Verdana" w:hAnsi="Verdana" w:cs="Arial CYR"/>
                <w:sz w:val="20"/>
                <w:szCs w:val="20"/>
              </w:rPr>
              <w:t>000</w:t>
            </w:r>
          </w:p>
        </w:tc>
      </w:tr>
    </w:tbl>
    <w:p w:rsidR="00966764" w:rsidRDefault="00966764" w:rsidP="00273790">
      <w:r>
        <w:t xml:space="preserve">В таблице выше рассчитана рыночная стоимость </w:t>
      </w:r>
      <w:r w:rsidR="005F1B7F">
        <w:t>объекта с учетом НДС.</w:t>
      </w:r>
    </w:p>
    <w:p w:rsidR="00273790" w:rsidRDefault="00273790" w:rsidP="00273790">
      <w:r w:rsidRPr="00697558">
        <w:t xml:space="preserve">Таким образом, рыночная стоимость </w:t>
      </w:r>
      <w:r w:rsidR="005F1B7F">
        <w:t>объекта оценки составляет</w:t>
      </w:r>
      <w:r>
        <w:t>:</w:t>
      </w:r>
    </w:p>
    <w:p w:rsidR="0053082F" w:rsidRDefault="0053082F" w:rsidP="005F1B7F">
      <w:pPr>
        <w:ind w:left="360" w:firstLine="0"/>
        <w:jc w:val="center"/>
      </w:pPr>
    </w:p>
    <w:p w:rsidR="007C0E66" w:rsidRPr="004F52D7" w:rsidRDefault="007C0E66" w:rsidP="007C0E66">
      <w:pPr>
        <w:spacing w:before="80"/>
        <w:ind w:firstLine="0"/>
        <w:jc w:val="center"/>
        <w:rPr>
          <w:rFonts w:cs="Bookman Old Style"/>
          <w:b/>
        </w:rPr>
      </w:pPr>
      <w:r>
        <w:rPr>
          <w:rFonts w:cs="Bookman Old Style"/>
          <w:b/>
        </w:rPr>
        <w:t>50 9</w:t>
      </w:r>
      <w:r w:rsidRPr="00D6205D">
        <w:rPr>
          <w:rFonts w:cs="Bookman Old Style"/>
          <w:b/>
        </w:rPr>
        <w:t>05 </w:t>
      </w:r>
      <w:r w:rsidR="00CB754D">
        <w:rPr>
          <w:rFonts w:cs="Bookman Old Style"/>
          <w:b/>
        </w:rPr>
        <w:t xml:space="preserve">000 </w:t>
      </w:r>
      <w:r w:rsidR="000C555F" w:rsidRPr="009F7BD2">
        <w:rPr>
          <w:b/>
        </w:rPr>
        <w:t>руб.</w:t>
      </w:r>
    </w:p>
    <w:p w:rsidR="007C0E66" w:rsidRDefault="007C0E66" w:rsidP="007C0E66">
      <w:pPr>
        <w:spacing w:before="80"/>
        <w:ind w:firstLine="0"/>
        <w:jc w:val="center"/>
        <w:rPr>
          <w:b/>
        </w:rPr>
      </w:pPr>
      <w:r>
        <w:rPr>
          <w:b/>
        </w:rPr>
        <w:t>Пятьдесят миллионов девять</w:t>
      </w:r>
      <w:r w:rsidRPr="00D6205D">
        <w:rPr>
          <w:b/>
        </w:rPr>
        <w:t xml:space="preserve">сот пять тысяч </w:t>
      </w:r>
      <w:r>
        <w:rPr>
          <w:b/>
        </w:rPr>
        <w:t>рублей</w:t>
      </w:r>
    </w:p>
    <w:p w:rsidR="0053082F" w:rsidRDefault="0053082F" w:rsidP="00853F33">
      <w:pPr>
        <w:rPr>
          <w:i/>
        </w:rPr>
      </w:pPr>
    </w:p>
    <w:p w:rsidR="00410310" w:rsidRDefault="00410310" w:rsidP="00273790">
      <w:pPr>
        <w:ind w:left="360" w:firstLine="0"/>
        <w:jc w:val="center"/>
        <w:rPr>
          <w:rFonts w:cs="Arial CYR"/>
          <w:b/>
          <w:bCs/>
        </w:rPr>
      </w:pPr>
    </w:p>
    <w:p w:rsidR="00B267B8" w:rsidRDefault="00B267B8" w:rsidP="00273790">
      <w:pPr>
        <w:ind w:left="360" w:firstLine="0"/>
        <w:jc w:val="center"/>
        <w:rPr>
          <w:rFonts w:cs="Arial CYR"/>
          <w:b/>
          <w:bCs/>
        </w:rPr>
      </w:pPr>
    </w:p>
    <w:p w:rsidR="005451E2" w:rsidRPr="005451E2" w:rsidRDefault="00DE14CF" w:rsidP="006E336A">
      <w:pPr>
        <w:ind w:firstLine="0"/>
        <w:rPr>
          <w:b/>
          <w:bCs/>
        </w:rPr>
      </w:pPr>
      <w:r w:rsidRPr="00DE14CF">
        <w:rPr>
          <w:rFonts w:cs="Arial CYR"/>
          <w:bCs/>
        </w:rPr>
        <w:t>Оценщик</w:t>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r>
      <w:r>
        <w:rPr>
          <w:rFonts w:cs="Arial CYR"/>
          <w:bCs/>
        </w:rPr>
        <w:tab/>
        <w:t>Мокрушин О.В.</w:t>
      </w:r>
    </w:p>
    <w:p w:rsidR="005451E2" w:rsidRPr="00DE14CF" w:rsidRDefault="005451E2" w:rsidP="00DE14CF">
      <w:pPr>
        <w:ind w:firstLine="0"/>
        <w:rPr>
          <w:rFonts w:cs="Arial CYR"/>
          <w:bCs/>
        </w:rPr>
      </w:pPr>
    </w:p>
    <w:p w:rsidR="00273790" w:rsidRPr="001E0132" w:rsidRDefault="00273790" w:rsidP="00273790">
      <w:pPr>
        <w:pStyle w:val="112"/>
        <w:numPr>
          <w:ilvl w:val="0"/>
          <w:numId w:val="3"/>
        </w:numPr>
        <w:ind w:left="357" w:hanging="357"/>
      </w:pPr>
      <w:bookmarkStart w:id="125" w:name="_Toc469309639"/>
      <w:bookmarkEnd w:id="50"/>
      <w:r w:rsidRPr="001E0132">
        <w:lastRenderedPageBreak/>
        <w:t>Приложения</w:t>
      </w:r>
      <w:bookmarkEnd w:id="125"/>
    </w:p>
    <w:p w:rsidR="00273790" w:rsidRPr="001E0132" w:rsidRDefault="00273790" w:rsidP="00273790">
      <w:pPr>
        <w:numPr>
          <w:ilvl w:val="0"/>
          <w:numId w:val="4"/>
        </w:numPr>
        <w:tabs>
          <w:tab w:val="num" w:pos="1800"/>
        </w:tabs>
      </w:pPr>
      <w:r w:rsidRPr="001E0132">
        <w:t>Копии использованных материалов;</w:t>
      </w:r>
    </w:p>
    <w:p w:rsidR="00273790" w:rsidRPr="001E0132" w:rsidRDefault="00273790" w:rsidP="00273790">
      <w:pPr>
        <w:numPr>
          <w:ilvl w:val="0"/>
          <w:numId w:val="4"/>
        </w:numPr>
        <w:tabs>
          <w:tab w:val="num" w:pos="1800"/>
        </w:tabs>
      </w:pPr>
      <w:r w:rsidRPr="001E0132">
        <w:t>Копии документов Заказчика;</w:t>
      </w:r>
    </w:p>
    <w:p w:rsidR="00273790" w:rsidRPr="001E0132" w:rsidRDefault="00273790" w:rsidP="00273790">
      <w:pPr>
        <w:numPr>
          <w:ilvl w:val="0"/>
          <w:numId w:val="4"/>
        </w:numPr>
        <w:tabs>
          <w:tab w:val="num" w:pos="1800"/>
        </w:tabs>
      </w:pPr>
      <w:r w:rsidRPr="001E0132">
        <w:t>Копия страхового полиса Оценщика;</w:t>
      </w:r>
    </w:p>
    <w:p w:rsidR="00273790" w:rsidRPr="001E0132" w:rsidRDefault="00273790" w:rsidP="00273790">
      <w:pPr>
        <w:numPr>
          <w:ilvl w:val="0"/>
          <w:numId w:val="4"/>
        </w:numPr>
        <w:tabs>
          <w:tab w:val="num" w:pos="1800"/>
        </w:tabs>
      </w:pPr>
      <w:r w:rsidRPr="001E0132">
        <w:t xml:space="preserve">Копия </w:t>
      </w:r>
      <w:r w:rsidR="00134B37">
        <w:t>Свидетельства о членстве в</w:t>
      </w:r>
      <w:r w:rsidRPr="001E0132">
        <w:t xml:space="preserve"> СРО.</w:t>
      </w:r>
    </w:p>
    <w:p w:rsidR="00273790" w:rsidRPr="005D506E" w:rsidRDefault="00273790" w:rsidP="00273790">
      <w:pPr>
        <w:tabs>
          <w:tab w:val="num" w:pos="1800"/>
        </w:tabs>
        <w:ind w:left="927" w:firstLine="0"/>
      </w:pPr>
    </w:p>
    <w:p w:rsidR="00273790" w:rsidRDefault="00273790" w:rsidP="00273790">
      <w:pPr>
        <w:pStyle w:val="afff3"/>
        <w:spacing w:before="120" w:after="0"/>
        <w:ind w:left="0"/>
        <w:rPr>
          <w:rFonts w:ascii="a_FuturicaBlack" w:hAnsi="a_FuturicaBlack"/>
          <w:sz w:val="24"/>
          <w:szCs w:val="24"/>
        </w:rPr>
      </w:pPr>
    </w:p>
    <w:p w:rsidR="00273790" w:rsidRDefault="00273790" w:rsidP="00273790">
      <w:pPr>
        <w:pStyle w:val="afff3"/>
        <w:spacing w:before="120" w:after="0"/>
        <w:ind w:left="0"/>
        <w:rPr>
          <w:rFonts w:ascii="a_FuturicaBlack" w:hAnsi="a_FuturicaBlack"/>
          <w:sz w:val="24"/>
          <w:szCs w:val="24"/>
        </w:rPr>
      </w:pPr>
    </w:p>
    <w:p w:rsidR="00273790" w:rsidRDefault="00273790" w:rsidP="00273790">
      <w:pPr>
        <w:pStyle w:val="afff3"/>
        <w:spacing w:before="120" w:after="0"/>
        <w:ind w:left="0"/>
        <w:rPr>
          <w:rFonts w:ascii="a_FuturicaBlack" w:hAnsi="a_FuturicaBlack"/>
          <w:sz w:val="24"/>
          <w:szCs w:val="24"/>
        </w:rPr>
      </w:pPr>
    </w:p>
    <w:p w:rsidR="007236EA" w:rsidRDefault="00134B37">
      <w:pPr>
        <w:spacing w:before="0"/>
        <w:ind w:firstLine="0"/>
        <w:jc w:val="left"/>
        <w:rPr>
          <w:rFonts w:ascii="a_FuturicaBlack" w:hAnsi="a_FuturicaBlack"/>
        </w:rPr>
      </w:pPr>
      <w:r>
        <w:rPr>
          <w:rFonts w:ascii="a_FuturicaBlack" w:hAnsi="a_FuturicaBlack"/>
        </w:rPr>
        <w:br w:type="page"/>
      </w:r>
    </w:p>
    <w:p w:rsidR="007236EA" w:rsidRDefault="00A81A19">
      <w:pPr>
        <w:spacing w:before="0"/>
        <w:ind w:firstLine="0"/>
        <w:jc w:val="left"/>
        <w:rPr>
          <w:rFonts w:ascii="a_FuturicaBlack" w:hAnsi="a_FuturicaBlack"/>
          <w:snapToGrid w:val="0"/>
          <w:color w:val="000000"/>
          <w:kern w:val="18"/>
        </w:rPr>
      </w:pPr>
      <w:r w:rsidRPr="00A81A19">
        <w:rPr>
          <w:rFonts w:ascii="a_FuturicaBlack" w:hAnsi="a_FuturicaBlack"/>
          <w:snapToGrid w:val="0"/>
          <w:color w:val="000000"/>
          <w:kern w:val="18"/>
        </w:rPr>
        <w:lastRenderedPageBreak/>
        <w:t xml:space="preserve">Копии </w:t>
      </w:r>
      <w:r>
        <w:rPr>
          <w:rFonts w:ascii="a_FuturicaBlack" w:hAnsi="a_FuturicaBlack"/>
          <w:snapToGrid w:val="0"/>
          <w:color w:val="000000"/>
          <w:kern w:val="18"/>
        </w:rPr>
        <w:t xml:space="preserve">использованных </w:t>
      </w:r>
      <w:r w:rsidR="006E336A">
        <w:rPr>
          <w:rFonts w:ascii="a_FuturicaBlack" w:hAnsi="a_FuturicaBlack"/>
          <w:snapToGrid w:val="0"/>
          <w:color w:val="000000"/>
          <w:kern w:val="18"/>
        </w:rPr>
        <w:t>материалов</w:t>
      </w:r>
    </w:p>
    <w:p w:rsidR="00EC16C8" w:rsidRDefault="00EC16C8" w:rsidP="00EC16C8"/>
    <w:p w:rsidR="00EC16C8" w:rsidRDefault="00EC16C8" w:rsidP="00EC16C8">
      <w:r w:rsidRPr="00D02AE8">
        <w:rPr>
          <w:noProof/>
        </w:rPr>
        <w:drawing>
          <wp:inline distT="0" distB="0" distL="0" distR="0">
            <wp:extent cx="5940425" cy="4001876"/>
            <wp:effectExtent l="1905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srcRect/>
                    <a:stretch>
                      <a:fillRect/>
                    </a:stretch>
                  </pic:blipFill>
                  <pic:spPr bwMode="auto">
                    <a:xfrm>
                      <a:off x="0" y="0"/>
                      <a:ext cx="5940425" cy="4001876"/>
                    </a:xfrm>
                    <a:prstGeom prst="rect">
                      <a:avLst/>
                    </a:prstGeom>
                    <a:noFill/>
                    <a:ln w="9525">
                      <a:noFill/>
                      <a:miter lim="800000"/>
                      <a:headEnd/>
                      <a:tailEnd/>
                    </a:ln>
                  </pic:spPr>
                </pic:pic>
              </a:graphicData>
            </a:graphic>
          </wp:inline>
        </w:drawing>
      </w:r>
    </w:p>
    <w:p w:rsidR="00EC16C8" w:rsidRDefault="00EC16C8" w:rsidP="00EC16C8"/>
    <w:p w:rsidR="00EC16C8" w:rsidRDefault="00EC16C8" w:rsidP="00EC16C8"/>
    <w:p w:rsidR="00EC16C8" w:rsidRDefault="00EC16C8" w:rsidP="00EC16C8">
      <w:r w:rsidRPr="00D02AE8">
        <w:rPr>
          <w:noProof/>
        </w:rPr>
        <w:drawing>
          <wp:inline distT="0" distB="0" distL="0" distR="0">
            <wp:extent cx="5181600" cy="398275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a:srcRect/>
                    <a:stretch>
                      <a:fillRect/>
                    </a:stretch>
                  </pic:blipFill>
                  <pic:spPr bwMode="auto">
                    <a:xfrm>
                      <a:off x="0" y="0"/>
                      <a:ext cx="5183234" cy="3984012"/>
                    </a:xfrm>
                    <a:prstGeom prst="rect">
                      <a:avLst/>
                    </a:prstGeom>
                    <a:noFill/>
                    <a:ln w="9525">
                      <a:noFill/>
                      <a:miter lim="800000"/>
                      <a:headEnd/>
                      <a:tailEnd/>
                    </a:ln>
                  </pic:spPr>
                </pic:pic>
              </a:graphicData>
            </a:graphic>
          </wp:inline>
        </w:drawing>
      </w:r>
    </w:p>
    <w:p w:rsidR="00EC16C8" w:rsidRDefault="00EC16C8" w:rsidP="00EC16C8"/>
    <w:p w:rsidR="00EC16C8" w:rsidRDefault="00EC16C8" w:rsidP="00EC16C8">
      <w:r w:rsidRPr="00D02AE8">
        <w:rPr>
          <w:noProof/>
        </w:rPr>
        <w:lastRenderedPageBreak/>
        <w:drawing>
          <wp:inline distT="0" distB="0" distL="0" distR="0">
            <wp:extent cx="5940425" cy="2882745"/>
            <wp:effectExtent l="19050" t="0" r="3175" b="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srcRect/>
                    <a:stretch>
                      <a:fillRect/>
                    </a:stretch>
                  </pic:blipFill>
                  <pic:spPr bwMode="auto">
                    <a:xfrm>
                      <a:off x="0" y="0"/>
                      <a:ext cx="5940425" cy="2882745"/>
                    </a:xfrm>
                    <a:prstGeom prst="rect">
                      <a:avLst/>
                    </a:prstGeom>
                    <a:noFill/>
                    <a:ln w="9525">
                      <a:noFill/>
                      <a:miter lim="800000"/>
                      <a:headEnd/>
                      <a:tailEnd/>
                    </a:ln>
                  </pic:spPr>
                </pic:pic>
              </a:graphicData>
            </a:graphic>
          </wp:inline>
        </w:drawing>
      </w:r>
    </w:p>
    <w:p w:rsidR="00EC16C8" w:rsidRDefault="00EC16C8" w:rsidP="00EC16C8"/>
    <w:p w:rsidR="00EC16C8" w:rsidRDefault="00EC16C8" w:rsidP="00EC16C8">
      <w:r>
        <w:rPr>
          <w:noProof/>
        </w:rPr>
        <w:drawing>
          <wp:inline distT="0" distB="0" distL="0" distR="0">
            <wp:extent cx="5940425" cy="3837358"/>
            <wp:effectExtent l="19050" t="0" r="3175" b="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srcRect/>
                    <a:stretch>
                      <a:fillRect/>
                    </a:stretch>
                  </pic:blipFill>
                  <pic:spPr bwMode="auto">
                    <a:xfrm>
                      <a:off x="0" y="0"/>
                      <a:ext cx="5940425" cy="3837358"/>
                    </a:xfrm>
                    <a:prstGeom prst="rect">
                      <a:avLst/>
                    </a:prstGeom>
                    <a:noFill/>
                    <a:ln w="9525">
                      <a:noFill/>
                      <a:miter lim="800000"/>
                      <a:headEnd/>
                      <a:tailEnd/>
                    </a:ln>
                  </pic:spPr>
                </pic:pic>
              </a:graphicData>
            </a:graphic>
          </wp:inline>
        </w:drawing>
      </w:r>
    </w:p>
    <w:p w:rsidR="00EC16C8" w:rsidRDefault="00EC16C8" w:rsidP="00EC16C8">
      <w:r>
        <w:rPr>
          <w:noProof/>
        </w:rPr>
        <w:lastRenderedPageBreak/>
        <w:drawing>
          <wp:inline distT="0" distB="0" distL="0" distR="0">
            <wp:extent cx="5720080" cy="3700145"/>
            <wp:effectExtent l="19050" t="0" r="0" b="0"/>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srcRect/>
                    <a:stretch>
                      <a:fillRect/>
                    </a:stretch>
                  </pic:blipFill>
                  <pic:spPr bwMode="auto">
                    <a:xfrm>
                      <a:off x="0" y="0"/>
                      <a:ext cx="5720080" cy="3700145"/>
                    </a:xfrm>
                    <a:prstGeom prst="rect">
                      <a:avLst/>
                    </a:prstGeom>
                    <a:noFill/>
                    <a:ln w="9525">
                      <a:noFill/>
                      <a:miter lim="800000"/>
                      <a:headEnd/>
                      <a:tailEnd/>
                    </a:ln>
                  </pic:spPr>
                </pic:pic>
              </a:graphicData>
            </a:graphic>
          </wp:inline>
        </w:drawing>
      </w:r>
    </w:p>
    <w:p w:rsidR="00EC16C8" w:rsidRDefault="00EC16C8" w:rsidP="00EC16C8"/>
    <w:p w:rsidR="00EC16C8" w:rsidRDefault="00EC16C8" w:rsidP="00EC16C8"/>
    <w:p w:rsidR="00EC16C8" w:rsidRDefault="00EC16C8" w:rsidP="00EC16C8"/>
    <w:p w:rsidR="00EC16C8" w:rsidRDefault="00EC16C8" w:rsidP="00EC16C8"/>
    <w:p w:rsidR="00EC16C8" w:rsidRDefault="00EC16C8" w:rsidP="00EC16C8"/>
    <w:p w:rsidR="00EC16C8" w:rsidRDefault="00EC16C8" w:rsidP="00EC16C8">
      <w:r>
        <w:rPr>
          <w:noProof/>
        </w:rPr>
        <w:drawing>
          <wp:inline distT="0" distB="0" distL="0" distR="0">
            <wp:extent cx="5940425" cy="3911030"/>
            <wp:effectExtent l="19050" t="0" r="3175" b="0"/>
            <wp:docPr id="3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srcRect/>
                    <a:stretch>
                      <a:fillRect/>
                    </a:stretch>
                  </pic:blipFill>
                  <pic:spPr bwMode="auto">
                    <a:xfrm>
                      <a:off x="0" y="0"/>
                      <a:ext cx="5940425" cy="3911030"/>
                    </a:xfrm>
                    <a:prstGeom prst="rect">
                      <a:avLst/>
                    </a:prstGeom>
                    <a:noFill/>
                    <a:ln w="9525">
                      <a:noFill/>
                      <a:miter lim="800000"/>
                      <a:headEnd/>
                      <a:tailEnd/>
                    </a:ln>
                  </pic:spPr>
                </pic:pic>
              </a:graphicData>
            </a:graphic>
          </wp:inline>
        </w:drawing>
      </w:r>
    </w:p>
    <w:p w:rsidR="00EC16C8" w:rsidRDefault="00EC16C8" w:rsidP="00EC16C8">
      <w:r>
        <w:rPr>
          <w:noProof/>
        </w:rPr>
        <w:lastRenderedPageBreak/>
        <w:drawing>
          <wp:inline distT="0" distB="0" distL="0" distR="0">
            <wp:extent cx="5773420" cy="3902075"/>
            <wp:effectExtent l="19050" t="0" r="0" b="0"/>
            <wp:docPr id="3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srcRect/>
                    <a:stretch>
                      <a:fillRect/>
                    </a:stretch>
                  </pic:blipFill>
                  <pic:spPr bwMode="auto">
                    <a:xfrm>
                      <a:off x="0" y="0"/>
                      <a:ext cx="5773420" cy="3902075"/>
                    </a:xfrm>
                    <a:prstGeom prst="rect">
                      <a:avLst/>
                    </a:prstGeom>
                    <a:noFill/>
                    <a:ln w="9525">
                      <a:noFill/>
                      <a:miter lim="800000"/>
                      <a:headEnd/>
                      <a:tailEnd/>
                    </a:ln>
                  </pic:spPr>
                </pic:pic>
              </a:graphicData>
            </a:graphic>
          </wp:inline>
        </w:drawing>
      </w:r>
    </w:p>
    <w:p w:rsidR="00EC16C8" w:rsidRDefault="00EC16C8" w:rsidP="00EC16C8">
      <w:pPr>
        <w:outlineLvl w:val="0"/>
      </w:pPr>
    </w:p>
    <w:p w:rsidR="00EC16C8" w:rsidRDefault="00EC16C8" w:rsidP="00EC16C8">
      <w:r>
        <w:rPr>
          <w:noProof/>
        </w:rPr>
        <w:drawing>
          <wp:inline distT="0" distB="0" distL="0" distR="0">
            <wp:extent cx="5940425" cy="4031130"/>
            <wp:effectExtent l="19050" t="0" r="3175" b="0"/>
            <wp:docPr id="33"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srcRect/>
                    <a:stretch>
                      <a:fillRect/>
                    </a:stretch>
                  </pic:blipFill>
                  <pic:spPr bwMode="auto">
                    <a:xfrm>
                      <a:off x="0" y="0"/>
                      <a:ext cx="5940425" cy="4031130"/>
                    </a:xfrm>
                    <a:prstGeom prst="rect">
                      <a:avLst/>
                    </a:prstGeom>
                    <a:noFill/>
                    <a:ln w="9525">
                      <a:noFill/>
                      <a:miter lim="800000"/>
                      <a:headEnd/>
                      <a:tailEnd/>
                    </a:ln>
                  </pic:spPr>
                </pic:pic>
              </a:graphicData>
            </a:graphic>
          </wp:inline>
        </w:drawing>
      </w:r>
    </w:p>
    <w:p w:rsidR="00EC16C8" w:rsidRDefault="00EC16C8" w:rsidP="00EC16C8">
      <w:r>
        <w:rPr>
          <w:noProof/>
        </w:rPr>
        <w:lastRenderedPageBreak/>
        <w:drawing>
          <wp:inline distT="0" distB="0" distL="0" distR="0">
            <wp:extent cx="4448175" cy="4201191"/>
            <wp:effectExtent l="0" t="0" r="0" b="0"/>
            <wp:docPr id="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srcRect/>
                    <a:stretch>
                      <a:fillRect/>
                    </a:stretch>
                  </pic:blipFill>
                  <pic:spPr bwMode="auto">
                    <a:xfrm>
                      <a:off x="0" y="0"/>
                      <a:ext cx="4449051" cy="4202018"/>
                    </a:xfrm>
                    <a:prstGeom prst="rect">
                      <a:avLst/>
                    </a:prstGeom>
                    <a:noFill/>
                    <a:ln w="9525">
                      <a:noFill/>
                      <a:miter lim="800000"/>
                      <a:headEnd/>
                      <a:tailEnd/>
                    </a:ln>
                  </pic:spPr>
                </pic:pic>
              </a:graphicData>
            </a:graphic>
          </wp:inline>
        </w:drawing>
      </w:r>
    </w:p>
    <w:p w:rsidR="00EC16C8" w:rsidRDefault="00EC16C8" w:rsidP="00EC16C8">
      <w:pPr>
        <w:ind w:firstLine="708"/>
      </w:pPr>
    </w:p>
    <w:p w:rsidR="00EC16C8" w:rsidRDefault="00EC16C8" w:rsidP="00EC16C8">
      <w:pPr>
        <w:ind w:firstLine="708"/>
      </w:pPr>
    </w:p>
    <w:p w:rsidR="00EC16C8" w:rsidRDefault="00EC16C8" w:rsidP="00EC16C8">
      <w:pPr>
        <w:outlineLvl w:val="0"/>
      </w:pPr>
    </w:p>
    <w:p w:rsidR="00EC16C8" w:rsidRDefault="00EC16C8" w:rsidP="00EC16C8">
      <w:r>
        <w:rPr>
          <w:noProof/>
        </w:rPr>
        <w:drawing>
          <wp:inline distT="0" distB="0" distL="0" distR="0">
            <wp:extent cx="5940425" cy="3055137"/>
            <wp:effectExtent l="19050" t="0" r="3175" b="0"/>
            <wp:docPr id="3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srcRect/>
                    <a:stretch>
                      <a:fillRect/>
                    </a:stretch>
                  </pic:blipFill>
                  <pic:spPr bwMode="auto">
                    <a:xfrm>
                      <a:off x="0" y="0"/>
                      <a:ext cx="5940425" cy="3055137"/>
                    </a:xfrm>
                    <a:prstGeom prst="rect">
                      <a:avLst/>
                    </a:prstGeom>
                    <a:noFill/>
                    <a:ln w="9525">
                      <a:noFill/>
                      <a:miter lim="800000"/>
                      <a:headEnd/>
                      <a:tailEnd/>
                    </a:ln>
                  </pic:spPr>
                </pic:pic>
              </a:graphicData>
            </a:graphic>
          </wp:inline>
        </w:drawing>
      </w:r>
    </w:p>
    <w:p w:rsidR="00EC16C8" w:rsidRDefault="00EC16C8" w:rsidP="00EC16C8">
      <w:r>
        <w:rPr>
          <w:noProof/>
        </w:rPr>
        <w:lastRenderedPageBreak/>
        <w:drawing>
          <wp:inline distT="0" distB="0" distL="0" distR="0">
            <wp:extent cx="5940425" cy="2064216"/>
            <wp:effectExtent l="19050" t="0" r="3175" b="0"/>
            <wp:docPr id="36"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a:srcRect/>
                    <a:stretch>
                      <a:fillRect/>
                    </a:stretch>
                  </pic:blipFill>
                  <pic:spPr bwMode="auto">
                    <a:xfrm>
                      <a:off x="0" y="0"/>
                      <a:ext cx="5940425" cy="2064216"/>
                    </a:xfrm>
                    <a:prstGeom prst="rect">
                      <a:avLst/>
                    </a:prstGeom>
                    <a:noFill/>
                    <a:ln w="9525">
                      <a:noFill/>
                      <a:miter lim="800000"/>
                      <a:headEnd/>
                      <a:tailEnd/>
                    </a:ln>
                  </pic:spPr>
                </pic:pic>
              </a:graphicData>
            </a:graphic>
          </wp:inline>
        </w:drawing>
      </w:r>
    </w:p>
    <w:p w:rsidR="00EC16C8" w:rsidRDefault="00EC16C8" w:rsidP="00EC16C8"/>
    <w:p w:rsidR="00EC16C8" w:rsidRDefault="00EC16C8" w:rsidP="00EC16C8"/>
    <w:p w:rsidR="00EC16C8" w:rsidRDefault="00EC16C8" w:rsidP="00EC16C8"/>
    <w:p w:rsidR="00EC16C8" w:rsidRDefault="00EC16C8" w:rsidP="00EC16C8"/>
    <w:p w:rsidR="00EC16C8" w:rsidRDefault="00EC16C8" w:rsidP="00EC16C8">
      <w:pPr>
        <w:ind w:firstLine="708"/>
      </w:pPr>
    </w:p>
    <w:p w:rsidR="00EC16C8" w:rsidRDefault="00EC16C8" w:rsidP="00EC16C8">
      <w:pPr>
        <w:ind w:firstLine="708"/>
      </w:pPr>
    </w:p>
    <w:p w:rsidR="00EC16C8" w:rsidRDefault="00EC16C8" w:rsidP="00EC16C8">
      <w:pPr>
        <w:ind w:firstLine="708"/>
      </w:pPr>
    </w:p>
    <w:p w:rsidR="00EC16C8" w:rsidRDefault="00EC16C8" w:rsidP="00EC16C8"/>
    <w:p w:rsidR="00EC16C8" w:rsidRDefault="00EC16C8" w:rsidP="00EC16C8"/>
    <w:p w:rsidR="00EC16C8" w:rsidRDefault="00EC16C8" w:rsidP="00EC16C8"/>
    <w:p w:rsidR="00EC16C8" w:rsidRDefault="00EC16C8" w:rsidP="00EC16C8">
      <w:r>
        <w:rPr>
          <w:noProof/>
        </w:rPr>
        <w:drawing>
          <wp:inline distT="0" distB="0" distL="0" distR="0">
            <wp:extent cx="5940425" cy="2921304"/>
            <wp:effectExtent l="1905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0"/>
                    <a:srcRect/>
                    <a:stretch>
                      <a:fillRect/>
                    </a:stretch>
                  </pic:blipFill>
                  <pic:spPr bwMode="auto">
                    <a:xfrm>
                      <a:off x="0" y="0"/>
                      <a:ext cx="5940425" cy="2921304"/>
                    </a:xfrm>
                    <a:prstGeom prst="rect">
                      <a:avLst/>
                    </a:prstGeom>
                    <a:noFill/>
                    <a:ln w="9525">
                      <a:noFill/>
                      <a:miter lim="800000"/>
                      <a:headEnd/>
                      <a:tailEnd/>
                    </a:ln>
                  </pic:spPr>
                </pic:pic>
              </a:graphicData>
            </a:graphic>
          </wp:inline>
        </w:drawing>
      </w:r>
    </w:p>
    <w:p w:rsidR="00EC16C8" w:rsidRDefault="00EC16C8" w:rsidP="00EC16C8"/>
    <w:p w:rsidR="00EC16C8" w:rsidRDefault="00EC16C8" w:rsidP="00EC16C8"/>
    <w:p w:rsidR="00EC16C8" w:rsidRDefault="00EC16C8" w:rsidP="00EC16C8">
      <w:pPr>
        <w:rPr>
          <w:noProof/>
        </w:rPr>
      </w:pPr>
    </w:p>
    <w:p w:rsidR="00EC16C8" w:rsidRPr="00C5663F" w:rsidRDefault="00EC16C8" w:rsidP="00EC16C8"/>
    <w:p w:rsidR="006902EA" w:rsidRDefault="006902EA">
      <w:pPr>
        <w:spacing w:before="0"/>
        <w:ind w:firstLine="0"/>
        <w:jc w:val="left"/>
        <w:rPr>
          <w:rFonts w:ascii="a_FuturicaBlack" w:hAnsi="a_FuturicaBlack"/>
          <w:snapToGrid w:val="0"/>
          <w:color w:val="000000"/>
          <w:kern w:val="18"/>
        </w:rPr>
      </w:pPr>
    </w:p>
    <w:p w:rsidR="00C93234" w:rsidRDefault="00C93234" w:rsidP="00C93234"/>
    <w:p w:rsidR="00C93234" w:rsidRDefault="00C93234" w:rsidP="00C93234"/>
    <w:p w:rsidR="009C51DE" w:rsidRDefault="009C51DE">
      <w:pPr>
        <w:spacing w:before="0"/>
        <w:ind w:firstLine="0"/>
        <w:jc w:val="left"/>
        <w:rPr>
          <w:rFonts w:ascii="a_FuturicaBlack" w:hAnsi="a_FuturicaBlack"/>
          <w:snapToGrid w:val="0"/>
          <w:color w:val="000000"/>
          <w:kern w:val="18"/>
        </w:rPr>
      </w:pPr>
    </w:p>
    <w:p w:rsidR="007241A6" w:rsidRDefault="00CB7C06" w:rsidP="004D1305">
      <w:pPr>
        <w:pageBreakBefore/>
        <w:spacing w:before="0"/>
        <w:ind w:firstLine="0"/>
        <w:jc w:val="left"/>
        <w:rPr>
          <w:rFonts w:ascii="a_FuturicaBlack" w:hAnsi="a_FuturicaBlack"/>
          <w:snapToGrid w:val="0"/>
          <w:color w:val="000000"/>
          <w:kern w:val="18"/>
        </w:rPr>
      </w:pPr>
      <w:r w:rsidRPr="00CB7C06">
        <w:rPr>
          <w:rFonts w:ascii="a_FuturicaBlack" w:hAnsi="a_FuturicaBlack"/>
          <w:snapToGrid w:val="0"/>
          <w:color w:val="000000"/>
          <w:kern w:val="18"/>
        </w:rPr>
        <w:lastRenderedPageBreak/>
        <w:t>Копи</w:t>
      </w:r>
      <w:r>
        <w:rPr>
          <w:rFonts w:ascii="a_FuturicaBlack" w:hAnsi="a_FuturicaBlack"/>
          <w:snapToGrid w:val="0"/>
          <w:color w:val="000000"/>
          <w:kern w:val="18"/>
        </w:rPr>
        <w:t>и</w:t>
      </w:r>
      <w:r w:rsidR="00EC16C8">
        <w:rPr>
          <w:rFonts w:ascii="a_FuturicaBlack" w:hAnsi="a_FuturicaBlack"/>
          <w:snapToGrid w:val="0"/>
          <w:color w:val="000000"/>
          <w:kern w:val="18"/>
        </w:rPr>
        <w:t xml:space="preserve"> </w:t>
      </w:r>
      <w:r>
        <w:rPr>
          <w:rFonts w:ascii="a_FuturicaBlack" w:hAnsi="a_FuturicaBlack"/>
          <w:snapToGrid w:val="0"/>
          <w:color w:val="000000"/>
          <w:kern w:val="18"/>
        </w:rPr>
        <w:t>документов Заказчика</w:t>
      </w:r>
    </w:p>
    <w:p w:rsidR="004D1305" w:rsidRDefault="004D1305">
      <w:pPr>
        <w:spacing w:before="0"/>
        <w:ind w:firstLine="0"/>
        <w:jc w:val="left"/>
        <w:rPr>
          <w:rFonts w:ascii="a_FuturicaBlack" w:hAnsi="a_FuturicaBlack"/>
          <w:snapToGrid w:val="0"/>
          <w:color w:val="000000"/>
          <w:kern w:val="18"/>
        </w:rPr>
      </w:pPr>
    </w:p>
    <w:p w:rsidR="004D1305" w:rsidRDefault="00D72F15">
      <w:pPr>
        <w:spacing w:before="0"/>
        <w:ind w:firstLine="0"/>
        <w:jc w:val="left"/>
        <w:rPr>
          <w:rFonts w:ascii="a_FuturicaBlack" w:hAnsi="a_FuturicaBlack"/>
          <w:snapToGrid w:val="0"/>
          <w:color w:val="000000"/>
          <w:kern w:val="18"/>
        </w:rPr>
      </w:pPr>
      <w:r>
        <w:rPr>
          <w:rFonts w:ascii="a_FuturicaBlack" w:hAnsi="a_FuturicaBlack"/>
          <w:noProof/>
          <w:color w:val="000000"/>
          <w:kern w:val="18"/>
        </w:rPr>
        <w:drawing>
          <wp:inline distT="0" distB="0" distL="0" distR="0">
            <wp:extent cx="6096000" cy="8576171"/>
            <wp:effectExtent l="19050" t="0" r="0" b="0"/>
            <wp:docPr id="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a:srcRect/>
                    <a:stretch>
                      <a:fillRect/>
                    </a:stretch>
                  </pic:blipFill>
                  <pic:spPr bwMode="auto">
                    <a:xfrm>
                      <a:off x="0" y="0"/>
                      <a:ext cx="6096000" cy="8576171"/>
                    </a:xfrm>
                    <a:prstGeom prst="rect">
                      <a:avLst/>
                    </a:prstGeom>
                    <a:noFill/>
                    <a:ln w="9525">
                      <a:noFill/>
                      <a:miter lim="800000"/>
                      <a:headEnd/>
                      <a:tailEnd/>
                    </a:ln>
                  </pic:spPr>
                </pic:pic>
              </a:graphicData>
            </a:graphic>
          </wp:inline>
        </w:drawing>
      </w: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rsidP="004D1305">
      <w:pPr>
        <w:autoSpaceDE w:val="0"/>
        <w:autoSpaceDN w:val="0"/>
        <w:adjustRightInd w:val="0"/>
        <w:spacing w:before="0"/>
        <w:ind w:firstLine="0"/>
        <w:jc w:val="left"/>
        <w:rPr>
          <w:rFonts w:ascii="Arial" w:hAnsi="Arial" w:cs="Arial"/>
          <w:sz w:val="2"/>
          <w:szCs w:val="2"/>
        </w:rPr>
      </w:pPr>
    </w:p>
    <w:p w:rsidR="004D1305" w:rsidRDefault="004D1305">
      <w:pPr>
        <w:spacing w:before="0"/>
        <w:ind w:firstLine="0"/>
        <w:jc w:val="left"/>
        <w:rPr>
          <w:rFonts w:ascii="a_FuturicaBlack" w:hAnsi="a_FuturicaBlack"/>
          <w:snapToGrid w:val="0"/>
          <w:color w:val="000000"/>
          <w:kern w:val="18"/>
        </w:rPr>
      </w:pPr>
    </w:p>
    <w:p w:rsidR="00D72F15" w:rsidRDefault="00D72F15">
      <w:pPr>
        <w:spacing w:before="0"/>
        <w:ind w:firstLine="0"/>
        <w:jc w:val="left"/>
        <w:rPr>
          <w:rFonts w:ascii="a_FuturicaBlack" w:hAnsi="a_FuturicaBlack"/>
          <w:snapToGrid w:val="0"/>
          <w:color w:val="000000"/>
          <w:kern w:val="18"/>
        </w:rPr>
      </w:pPr>
    </w:p>
    <w:p w:rsidR="00D72F15" w:rsidRDefault="00D72F15">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76950" cy="8237065"/>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srcRect/>
                    <a:stretch>
                      <a:fillRect/>
                    </a:stretch>
                  </pic:blipFill>
                  <pic:spPr bwMode="auto">
                    <a:xfrm>
                      <a:off x="0" y="0"/>
                      <a:ext cx="6076950" cy="8237065"/>
                    </a:xfrm>
                    <a:prstGeom prst="rect">
                      <a:avLst/>
                    </a:prstGeom>
                    <a:noFill/>
                    <a:ln w="9525">
                      <a:noFill/>
                      <a:miter lim="800000"/>
                      <a:headEnd/>
                      <a:tailEnd/>
                    </a:ln>
                  </pic:spPr>
                </pic:pic>
              </a:graphicData>
            </a:graphic>
          </wp:inline>
        </w:drawing>
      </w:r>
    </w:p>
    <w:p w:rsidR="00D72F15" w:rsidRDefault="00D72F15">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96413" cy="8420100"/>
            <wp:effectExtent l="19050" t="0" r="0" b="0"/>
            <wp:docPr id="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srcRect/>
                    <a:stretch>
                      <a:fillRect/>
                    </a:stretch>
                  </pic:blipFill>
                  <pic:spPr bwMode="auto">
                    <a:xfrm>
                      <a:off x="0" y="0"/>
                      <a:ext cx="6096413" cy="8420100"/>
                    </a:xfrm>
                    <a:prstGeom prst="rect">
                      <a:avLst/>
                    </a:prstGeom>
                    <a:noFill/>
                    <a:ln w="9525">
                      <a:noFill/>
                      <a:miter lim="800000"/>
                      <a:headEnd/>
                      <a:tailEnd/>
                    </a:ln>
                  </pic:spPr>
                </pic:pic>
              </a:graphicData>
            </a:graphic>
          </wp:inline>
        </w:drawing>
      </w:r>
    </w:p>
    <w:p w:rsidR="00D72F15" w:rsidRDefault="00D72F15">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105525" cy="8354241"/>
            <wp:effectExtent l="19050" t="0" r="0" b="0"/>
            <wp:docPr id="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4"/>
                    <a:srcRect/>
                    <a:stretch>
                      <a:fillRect/>
                    </a:stretch>
                  </pic:blipFill>
                  <pic:spPr bwMode="auto">
                    <a:xfrm>
                      <a:off x="0" y="0"/>
                      <a:ext cx="6106506" cy="8355584"/>
                    </a:xfrm>
                    <a:prstGeom prst="rect">
                      <a:avLst/>
                    </a:prstGeom>
                    <a:noFill/>
                    <a:ln w="9525">
                      <a:noFill/>
                      <a:miter lim="800000"/>
                      <a:headEnd/>
                      <a:tailEnd/>
                    </a:ln>
                  </pic:spPr>
                </pic:pic>
              </a:graphicData>
            </a:graphic>
          </wp:inline>
        </w:drawing>
      </w:r>
    </w:p>
    <w:p w:rsidR="00D72F15" w:rsidRDefault="00D72F15">
      <w:pPr>
        <w:spacing w:before="0"/>
        <w:ind w:firstLine="0"/>
        <w:jc w:val="left"/>
        <w:rPr>
          <w:rFonts w:ascii="a_FuturicaBlack" w:hAnsi="a_FuturicaBlack"/>
          <w:snapToGrid w:val="0"/>
          <w:color w:val="000000"/>
          <w:kern w:val="18"/>
        </w:rPr>
      </w:pPr>
    </w:p>
    <w:p w:rsidR="003859E8" w:rsidRDefault="003859E8">
      <w:pPr>
        <w:spacing w:before="0"/>
        <w:ind w:firstLine="0"/>
        <w:jc w:val="left"/>
        <w:rPr>
          <w:rFonts w:ascii="a_FuturicaBlack" w:hAnsi="a_FuturicaBlack"/>
          <w:snapToGrid w:val="0"/>
          <w:color w:val="000000"/>
          <w:kern w:val="18"/>
        </w:rPr>
      </w:pPr>
    </w:p>
    <w:p w:rsidR="003859E8" w:rsidRDefault="003859E8">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5781675" cy="6267450"/>
            <wp:effectExtent l="19050" t="0" r="9525" b="0"/>
            <wp:docPr id="7"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a:srcRect/>
                    <a:stretch>
                      <a:fillRect/>
                    </a:stretch>
                  </pic:blipFill>
                  <pic:spPr bwMode="auto">
                    <a:xfrm>
                      <a:off x="0" y="0"/>
                      <a:ext cx="5781675" cy="6267450"/>
                    </a:xfrm>
                    <a:prstGeom prst="rect">
                      <a:avLst/>
                    </a:prstGeom>
                    <a:noFill/>
                    <a:ln w="9525">
                      <a:noFill/>
                      <a:miter lim="800000"/>
                      <a:headEnd/>
                      <a:tailEnd/>
                    </a:ln>
                  </pic:spPr>
                </pic:pic>
              </a:graphicData>
            </a:graphic>
          </wp:inline>
        </w:drawing>
      </w:r>
    </w:p>
    <w:p w:rsidR="003859E8" w:rsidRDefault="003859E8">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12146" cy="8458200"/>
            <wp:effectExtent l="19050" t="0" r="7654" b="0"/>
            <wp:docPr id="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srcRect/>
                    <a:stretch>
                      <a:fillRect/>
                    </a:stretch>
                  </pic:blipFill>
                  <pic:spPr bwMode="auto">
                    <a:xfrm>
                      <a:off x="0" y="0"/>
                      <a:ext cx="6013472" cy="8460065"/>
                    </a:xfrm>
                    <a:prstGeom prst="rect">
                      <a:avLst/>
                    </a:prstGeom>
                    <a:noFill/>
                    <a:ln w="9525">
                      <a:noFill/>
                      <a:miter lim="800000"/>
                      <a:headEnd/>
                      <a:tailEnd/>
                    </a:ln>
                  </pic:spPr>
                </pic:pic>
              </a:graphicData>
            </a:graphic>
          </wp:inline>
        </w:drawing>
      </w:r>
    </w:p>
    <w:p w:rsidR="003859E8" w:rsidRDefault="003859E8">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66308" cy="8534400"/>
            <wp:effectExtent l="19050" t="0" r="0" b="0"/>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7"/>
                    <a:srcRect/>
                    <a:stretch>
                      <a:fillRect/>
                    </a:stretch>
                  </pic:blipFill>
                  <pic:spPr bwMode="auto">
                    <a:xfrm>
                      <a:off x="0" y="0"/>
                      <a:ext cx="6066971" cy="8535333"/>
                    </a:xfrm>
                    <a:prstGeom prst="rect">
                      <a:avLst/>
                    </a:prstGeom>
                    <a:noFill/>
                    <a:ln w="9525">
                      <a:noFill/>
                      <a:miter lim="800000"/>
                      <a:headEnd/>
                      <a:tailEnd/>
                    </a:ln>
                  </pic:spPr>
                </pic:pic>
              </a:graphicData>
            </a:graphic>
          </wp:inline>
        </w:drawing>
      </w:r>
    </w:p>
    <w:p w:rsidR="0000707C" w:rsidRDefault="0000707C">
      <w:pPr>
        <w:spacing w:before="0"/>
        <w:ind w:firstLine="0"/>
        <w:jc w:val="left"/>
        <w:rPr>
          <w:rFonts w:ascii="a_FuturicaBlack" w:hAnsi="a_FuturicaBlack"/>
          <w:snapToGrid w:val="0"/>
          <w:color w:val="000000"/>
          <w:kern w:val="18"/>
        </w:rPr>
      </w:pPr>
    </w:p>
    <w:p w:rsidR="0000707C" w:rsidRDefault="0000707C">
      <w:pPr>
        <w:spacing w:before="0"/>
        <w:ind w:firstLine="0"/>
        <w:jc w:val="left"/>
        <w:rPr>
          <w:rFonts w:ascii="a_FuturicaBlack" w:hAnsi="a_FuturicaBlack"/>
          <w:snapToGrid w:val="0"/>
          <w:color w:val="000000"/>
          <w:kern w:val="18"/>
        </w:rPr>
      </w:pPr>
    </w:p>
    <w:p w:rsidR="0000707C" w:rsidRDefault="0000707C">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143625" cy="8577395"/>
            <wp:effectExtent l="19050" t="0" r="9525" b="0"/>
            <wp:docPr id="3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a:srcRect/>
                    <a:stretch>
                      <a:fillRect/>
                    </a:stretch>
                  </pic:blipFill>
                  <pic:spPr bwMode="auto">
                    <a:xfrm>
                      <a:off x="0" y="0"/>
                      <a:ext cx="6143625" cy="8577395"/>
                    </a:xfrm>
                    <a:prstGeom prst="rect">
                      <a:avLst/>
                    </a:prstGeom>
                    <a:noFill/>
                    <a:ln w="9525">
                      <a:noFill/>
                      <a:miter lim="800000"/>
                      <a:headEnd/>
                      <a:tailEnd/>
                    </a:ln>
                  </pic:spPr>
                </pic:pic>
              </a:graphicData>
            </a:graphic>
          </wp:inline>
        </w:drawing>
      </w:r>
    </w:p>
    <w:p w:rsidR="0000707C" w:rsidRDefault="0000707C">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48375" cy="8509170"/>
            <wp:effectExtent l="19050" t="0" r="9525" b="0"/>
            <wp:docPr id="3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srcRect/>
                    <a:stretch>
                      <a:fillRect/>
                    </a:stretch>
                  </pic:blipFill>
                  <pic:spPr bwMode="auto">
                    <a:xfrm>
                      <a:off x="0" y="0"/>
                      <a:ext cx="6048375" cy="8509170"/>
                    </a:xfrm>
                    <a:prstGeom prst="rect">
                      <a:avLst/>
                    </a:prstGeom>
                    <a:noFill/>
                    <a:ln w="9525">
                      <a:noFill/>
                      <a:miter lim="800000"/>
                      <a:headEnd/>
                      <a:tailEnd/>
                    </a:ln>
                  </pic:spPr>
                </pic:pic>
              </a:graphicData>
            </a:graphic>
          </wp:inline>
        </w:drawing>
      </w:r>
    </w:p>
    <w:p w:rsidR="0000707C" w:rsidRDefault="0000707C">
      <w:pPr>
        <w:spacing w:before="0"/>
        <w:ind w:firstLine="0"/>
        <w:jc w:val="left"/>
        <w:rPr>
          <w:rFonts w:ascii="a_FuturicaBlack" w:hAnsi="a_FuturicaBlack"/>
          <w:noProof/>
          <w:color w:val="000000"/>
          <w:kern w:val="18"/>
        </w:rPr>
      </w:pPr>
    </w:p>
    <w:p w:rsidR="0000707C" w:rsidRDefault="0000707C">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76950" cy="8549371"/>
            <wp:effectExtent l="19050" t="0" r="0" b="0"/>
            <wp:docPr id="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0"/>
                    <a:srcRect/>
                    <a:stretch>
                      <a:fillRect/>
                    </a:stretch>
                  </pic:blipFill>
                  <pic:spPr bwMode="auto">
                    <a:xfrm>
                      <a:off x="0" y="0"/>
                      <a:ext cx="6076950" cy="8549371"/>
                    </a:xfrm>
                    <a:prstGeom prst="rect">
                      <a:avLst/>
                    </a:prstGeom>
                    <a:noFill/>
                    <a:ln w="9525">
                      <a:noFill/>
                      <a:miter lim="800000"/>
                      <a:headEnd/>
                      <a:tailEnd/>
                    </a:ln>
                  </pic:spPr>
                </pic:pic>
              </a:graphicData>
            </a:graphic>
          </wp:inline>
        </w:drawing>
      </w:r>
    </w:p>
    <w:p w:rsidR="0000707C" w:rsidRDefault="0000707C">
      <w:pPr>
        <w:spacing w:before="0"/>
        <w:ind w:firstLine="0"/>
        <w:jc w:val="left"/>
        <w:rPr>
          <w:rFonts w:ascii="a_FuturicaBlack" w:hAnsi="a_FuturicaBlack"/>
          <w:snapToGrid w:val="0"/>
          <w:color w:val="000000"/>
          <w:kern w:val="18"/>
        </w:rPr>
      </w:pPr>
      <w:r>
        <w:rPr>
          <w:rFonts w:ascii="a_FuturicaBlack" w:hAnsi="a_FuturicaBlack"/>
          <w:noProof/>
          <w:color w:val="000000"/>
          <w:kern w:val="18"/>
        </w:rPr>
        <w:lastRenderedPageBreak/>
        <w:drawing>
          <wp:inline distT="0" distB="0" distL="0" distR="0">
            <wp:extent cx="6045997" cy="8505825"/>
            <wp:effectExtent l="19050" t="0" r="0" b="0"/>
            <wp:docPr id="3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1"/>
                    <a:srcRect/>
                    <a:stretch>
                      <a:fillRect/>
                    </a:stretch>
                  </pic:blipFill>
                  <pic:spPr bwMode="auto">
                    <a:xfrm>
                      <a:off x="0" y="0"/>
                      <a:ext cx="6045997" cy="8505825"/>
                    </a:xfrm>
                    <a:prstGeom prst="rect">
                      <a:avLst/>
                    </a:prstGeom>
                    <a:noFill/>
                    <a:ln w="9525">
                      <a:noFill/>
                      <a:miter lim="800000"/>
                      <a:headEnd/>
                      <a:tailEnd/>
                    </a:ln>
                  </pic:spPr>
                </pic:pic>
              </a:graphicData>
            </a:graphic>
          </wp:inline>
        </w:drawing>
      </w:r>
    </w:p>
    <w:p w:rsidR="004257D4" w:rsidRDefault="004257D4" w:rsidP="001C1E6E">
      <w:pPr>
        <w:pStyle w:val="afff3"/>
        <w:pageBreakBefore/>
        <w:widowControl w:val="0"/>
        <w:spacing w:before="120" w:after="0"/>
        <w:ind w:left="0"/>
        <w:rPr>
          <w:rFonts w:ascii="a_FuturicaBlack" w:hAnsi="a_FuturicaBlack"/>
          <w:color w:val="000000" w:themeColor="text1"/>
          <w:sz w:val="24"/>
          <w:szCs w:val="24"/>
        </w:rPr>
      </w:pPr>
      <w:r>
        <w:rPr>
          <w:rFonts w:ascii="a_FuturicaBlack" w:hAnsi="a_FuturicaBlack"/>
          <w:color w:val="000000" w:themeColor="text1"/>
          <w:sz w:val="24"/>
          <w:szCs w:val="24"/>
        </w:rPr>
        <w:lastRenderedPageBreak/>
        <w:t>Копии документов оценщика</w:t>
      </w:r>
    </w:p>
    <w:p w:rsidR="001C1E6E" w:rsidRDefault="001C1E6E" w:rsidP="001C1E6E">
      <w:pPr>
        <w:widowControl w:val="0"/>
        <w:spacing w:before="0"/>
        <w:ind w:firstLine="0"/>
        <w:jc w:val="center"/>
        <w:rPr>
          <w:rFonts w:ascii="a_FuturicaBlack" w:hAnsi="a_FuturicaBlack"/>
          <w:snapToGrid w:val="0"/>
          <w:color w:val="000000"/>
          <w:kern w:val="18"/>
        </w:rPr>
      </w:pPr>
      <w:r>
        <w:rPr>
          <w:noProof/>
        </w:rPr>
        <w:drawing>
          <wp:inline distT="0" distB="0" distL="0" distR="0">
            <wp:extent cx="6320413" cy="8917978"/>
            <wp:effectExtent l="0" t="0" r="4445" b="0"/>
            <wp:docPr id="9247" name="Рисунок 9247" descr="Диплом Оцен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Диплом Оценка"/>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25190" cy="8924719"/>
                    </a:xfrm>
                    <a:prstGeom prst="rect">
                      <a:avLst/>
                    </a:prstGeom>
                    <a:noFill/>
                    <a:ln>
                      <a:noFill/>
                    </a:ln>
                  </pic:spPr>
                </pic:pic>
              </a:graphicData>
            </a:graphic>
          </wp:inline>
        </w:drawing>
      </w:r>
      <w:r>
        <w:rPr>
          <w:noProof/>
        </w:rPr>
        <w:lastRenderedPageBreak/>
        <w:drawing>
          <wp:inline distT="0" distB="0" distL="0" distR="0">
            <wp:extent cx="6481445" cy="9204325"/>
            <wp:effectExtent l="0" t="0" r="0" b="0"/>
            <wp:docPr id="9246" name="Рисунок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481445" cy="9204325"/>
                    </a:xfrm>
                    <a:prstGeom prst="rect">
                      <a:avLst/>
                    </a:prstGeom>
                    <a:noFill/>
                    <a:ln>
                      <a:noFill/>
                    </a:ln>
                  </pic:spPr>
                </pic:pic>
              </a:graphicData>
            </a:graphic>
          </wp:inline>
        </w:drawing>
      </w:r>
      <w:r>
        <w:rPr>
          <w:noProof/>
        </w:rPr>
        <w:lastRenderedPageBreak/>
        <w:drawing>
          <wp:inline distT="0" distB="0" distL="0" distR="0">
            <wp:extent cx="6350635" cy="8500745"/>
            <wp:effectExtent l="0" t="0" r="0" b="0"/>
            <wp:docPr id="9245" name="Рисунок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50635" cy="8500745"/>
                    </a:xfrm>
                    <a:prstGeom prst="rect">
                      <a:avLst/>
                    </a:prstGeom>
                    <a:noFill/>
                    <a:ln>
                      <a:noFill/>
                    </a:ln>
                  </pic:spPr>
                </pic:pic>
              </a:graphicData>
            </a:graphic>
          </wp:inline>
        </w:drawing>
      </w:r>
    </w:p>
    <w:p w:rsidR="001C1E6E" w:rsidRDefault="001C1E6E" w:rsidP="001C1E6E">
      <w:pPr>
        <w:spacing w:before="0"/>
        <w:ind w:firstLine="0"/>
        <w:jc w:val="center"/>
        <w:rPr>
          <w:rFonts w:ascii="a_FuturicaBlack" w:hAnsi="a_FuturicaBlack"/>
          <w:snapToGrid w:val="0"/>
          <w:color w:val="000000"/>
          <w:kern w:val="18"/>
        </w:rPr>
      </w:pPr>
    </w:p>
    <w:p w:rsidR="001C1E6E" w:rsidRDefault="001C1E6E" w:rsidP="001C1E6E">
      <w:pPr>
        <w:spacing w:before="0"/>
        <w:ind w:firstLine="0"/>
        <w:jc w:val="center"/>
        <w:rPr>
          <w:rFonts w:ascii="a_FuturicaBlack" w:hAnsi="a_FuturicaBlack"/>
          <w:snapToGrid w:val="0"/>
          <w:color w:val="000000"/>
          <w:kern w:val="18"/>
        </w:rPr>
      </w:pPr>
    </w:p>
    <w:p w:rsidR="001C1E6E" w:rsidRDefault="001C1E6E" w:rsidP="001C1E6E">
      <w:pPr>
        <w:spacing w:before="0"/>
        <w:ind w:firstLine="0"/>
        <w:jc w:val="center"/>
        <w:rPr>
          <w:rFonts w:ascii="a_FuturicaBlack" w:hAnsi="a_FuturicaBlack"/>
          <w:snapToGrid w:val="0"/>
          <w:color w:val="000000"/>
          <w:kern w:val="18"/>
        </w:rPr>
      </w:pPr>
    </w:p>
    <w:p w:rsidR="001C1E6E" w:rsidRDefault="001C1E6E" w:rsidP="001C1E6E">
      <w:pPr>
        <w:spacing w:before="0"/>
        <w:ind w:firstLine="0"/>
        <w:jc w:val="center"/>
        <w:rPr>
          <w:rFonts w:ascii="a_FuturicaBlack" w:hAnsi="a_FuturicaBlack"/>
          <w:snapToGrid w:val="0"/>
          <w:color w:val="000000"/>
          <w:kern w:val="18"/>
        </w:rPr>
      </w:pPr>
    </w:p>
    <w:p w:rsidR="001C1E6E" w:rsidRDefault="001C1E6E" w:rsidP="001C1E6E">
      <w:pPr>
        <w:spacing w:before="0"/>
        <w:ind w:firstLine="0"/>
        <w:jc w:val="center"/>
        <w:rPr>
          <w:rFonts w:ascii="a_FuturicaBlack" w:hAnsi="a_FuturicaBlack"/>
          <w:snapToGrid w:val="0"/>
          <w:color w:val="000000"/>
          <w:kern w:val="18"/>
        </w:rPr>
      </w:pPr>
    </w:p>
    <w:p w:rsidR="001C1E6E" w:rsidRDefault="001C1E6E" w:rsidP="001C1E6E">
      <w:pPr>
        <w:spacing w:before="0"/>
        <w:ind w:firstLine="0"/>
        <w:jc w:val="center"/>
        <w:rPr>
          <w:rFonts w:ascii="a_FuturicaBlack" w:hAnsi="a_FuturicaBlack"/>
          <w:snapToGrid w:val="0"/>
          <w:color w:val="000000"/>
          <w:kern w:val="18"/>
        </w:rPr>
      </w:pPr>
      <w:r>
        <w:rPr>
          <w:rFonts w:ascii="a_FuturicaBlack" w:hAnsi="a_FuturicaBlack"/>
          <w:snapToGrid w:val="0"/>
          <w:color w:val="000000"/>
          <w:kern w:val="18"/>
        </w:rPr>
        <w:t>Копия страхового полиса организации</w:t>
      </w:r>
    </w:p>
    <w:p w:rsidR="001C1E6E" w:rsidRDefault="001C1E6E" w:rsidP="001C1E6E">
      <w:pPr>
        <w:spacing w:before="0"/>
        <w:ind w:firstLine="0"/>
        <w:jc w:val="center"/>
        <w:rPr>
          <w:rFonts w:ascii="a_FuturicaBlack" w:hAnsi="a_FuturicaBlack"/>
          <w:snapToGrid w:val="0"/>
          <w:color w:val="000000"/>
          <w:kern w:val="18"/>
        </w:rPr>
      </w:pPr>
      <w:r>
        <w:rPr>
          <w:rFonts w:ascii="a_FuturicaBlack" w:hAnsi="a_FuturicaBlack"/>
          <w:noProof/>
          <w:snapToGrid w:val="0"/>
          <w:color w:val="000000"/>
          <w:kern w:val="18"/>
        </w:rPr>
        <w:lastRenderedPageBreak/>
        <w:drawing>
          <wp:inline distT="0" distB="0" distL="0" distR="0">
            <wp:extent cx="6370320" cy="8961120"/>
            <wp:effectExtent l="0" t="0" r="0" b="0"/>
            <wp:docPr id="6144" name="Рисунок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6370320" cy="8961120"/>
                    </a:xfrm>
                    <a:prstGeom prst="rect">
                      <a:avLst/>
                    </a:prstGeom>
                    <a:noFill/>
                  </pic:spPr>
                </pic:pic>
              </a:graphicData>
            </a:graphic>
          </wp:inline>
        </w:drawing>
      </w:r>
    </w:p>
    <w:p w:rsidR="00581ED8" w:rsidRDefault="00581ED8" w:rsidP="00B07022">
      <w:pPr>
        <w:ind w:firstLine="0"/>
        <w:rPr>
          <w:rFonts w:ascii="a_FuturicaBlack" w:hAnsi="a_FuturicaBlack"/>
          <w:snapToGrid w:val="0"/>
          <w:color w:val="000000"/>
          <w:kern w:val="18"/>
        </w:rPr>
      </w:pPr>
    </w:p>
    <w:sectPr w:rsidR="00581ED8" w:rsidSect="00273790">
      <w:headerReference w:type="default" r:id="rId66"/>
      <w:footerReference w:type="default" r:id="rId67"/>
      <w:headerReference w:type="first" r:id="rId68"/>
      <w:footerReference w:type="first" r:id="rId69"/>
      <w:type w:val="continuous"/>
      <w:pgSz w:w="11906" w:h="16838" w:code="9"/>
      <w:pgMar w:top="993" w:right="567" w:bottom="540" w:left="1134" w:header="567" w:footer="470" w:gutter="0"/>
      <w:pgNumType w:fmt="numberIn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00384" w:rsidRDefault="00500384">
      <w:r>
        <w:separator/>
      </w:r>
    </w:p>
  </w:endnote>
  <w:endnote w:type="continuationSeparator" w:id="0">
    <w:p w:rsidR="00500384" w:rsidRDefault="0050038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embedRegular r:id="rId1" w:fontKey="{731C050E-6D1E-4950-BFBE-9EDEA105A4F5}"/>
    <w:embedBold r:id="rId2" w:fontKey="{4EF5A481-A180-4224-8E98-010A60A168B0}"/>
    <w:embedItalic r:id="rId3" w:fontKey="{C7E1E7E9-6184-49A9-B949-74D74A36BA83}"/>
    <w:embedBoldItalic r:id="rId4" w:fontKey="{269AC535-8E57-499B-BCE1-FC73F05D6182}"/>
  </w:font>
  <w:font w:name="Mangal">
    <w:panose1 w:val="02040503050203030202"/>
    <w:charset w:val="00"/>
    <w:family w:val="roman"/>
    <w:pitch w:val="variable"/>
    <w:sig w:usb0="00008003" w:usb1="00000000" w:usb2="00000000" w:usb3="00000000" w:csb0="00000001" w:csb1="00000000"/>
    <w:embedBoldItalic r:id="rId5" w:fontKey="{8F7C91B9-B8CB-4E6D-A172-CEBEEE45B234}"/>
  </w:font>
  <w:font w:name="a_FuturicaExtraBlack">
    <w:charset w:val="CC"/>
    <w:family w:val="swiss"/>
    <w:pitch w:val="variable"/>
    <w:sig w:usb0="00000203" w:usb1="00000000" w:usb2="00000000" w:usb3="00000000" w:csb0="00000004" w:csb1="00000000"/>
  </w:font>
  <w:font w:name="Arial">
    <w:panose1 w:val="020B0604020202020204"/>
    <w:charset w:val="CC"/>
    <w:family w:val="swiss"/>
    <w:pitch w:val="variable"/>
    <w:sig w:usb0="E0002AFF" w:usb1="C0007843" w:usb2="00000009" w:usb3="00000000" w:csb0="000001FF" w:csb1="00000000"/>
  </w:font>
  <w:font w:name="a_FuturicaBlack">
    <w:charset w:val="CC"/>
    <w:family w:val="swiss"/>
    <w:pitch w:val="variable"/>
    <w:sig w:usb0="00000203" w:usb1="00000000" w:usb2="00000000" w:usb3="00000000" w:csb0="00000004" w:csb1="00000000"/>
  </w:font>
  <w:font w:name="B52">
    <w:charset w:val="00"/>
    <w:family w:val="decorative"/>
    <w:pitch w:val="fixed"/>
    <w:sig w:usb0="00000203" w:usb1="00000000" w:usb2="00000000" w:usb3="00000000" w:csb0="00000005" w:csb1="00000000"/>
    <w:embedRegular r:id="rId6" w:fontKey="{2A2F61EF-A476-4FA7-A927-9FD929181D3C}"/>
    <w:embedBold r:id="rId7" w:fontKey="{1D214D3B-4471-45BC-B8B1-FFD5A5039BCB}"/>
    <w:embedItalic r:id="rId8" w:fontKey="{68EDBB16-380B-4C5F-A361-135F682848D6}"/>
    <w:embedBoldItalic r:id="rId9" w:fontKey="{D05DAC45-32EB-4435-B88C-F6965C4AC251}"/>
  </w:font>
  <w:font w:name="a_Futurica">
    <w:charset w:val="CC"/>
    <w:family w:val="swiss"/>
    <w:pitch w:val="variable"/>
    <w:sig w:usb0="00000203" w:usb1="00000000" w:usb2="00000000" w:usb3="00000000" w:csb0="00000004" w:csb1="00000000"/>
  </w:font>
  <w:font w:name="a_FuturicaNord">
    <w:charset w:val="CC"/>
    <w:family w:val="swiss"/>
    <w:pitch w:val="variable"/>
    <w:sig w:usb0="00000203" w:usb1="00000000" w:usb2="00000000" w:usb3="00000000" w:csb0="00000004" w:csb1="00000000"/>
  </w:font>
  <w:font w:name="a_FuturaRound">
    <w:charset w:val="CC"/>
    <w:family w:val="swiss"/>
    <w:pitch w:val="variable"/>
    <w:sig w:usb0="00000203" w:usb1="00000000" w:usb2="00000000" w:usb3="00000000" w:csb0="00000004"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embedRegular r:id="rId10" w:fontKey="{909BA452-CE21-4A33-9EDF-0C5C749B012F}"/>
    <w:embedBold r:id="rId11" w:fontKey="{5694E754-C3B0-4BC4-A55F-30CA737F0F21}"/>
  </w:font>
  <w:font w:name="Verdana">
    <w:panose1 w:val="020B0604030504040204"/>
    <w:charset w:val="CC"/>
    <w:family w:val="swiss"/>
    <w:pitch w:val="variable"/>
    <w:sig w:usb0="A10006FF" w:usb1="4000205B" w:usb2="00000010" w:usb3="00000000" w:csb0="0000019F" w:csb1="00000000"/>
    <w:embedRegular r:id="rId12" w:fontKey="{04D3E9A1-AD59-4227-A6B3-B146774A4B4E}"/>
    <w:embedBold r:id="rId13" w:fontKey="{AADEC9A6-5524-4F8C-B693-E86EE6695E10}"/>
  </w:font>
  <w:font w:name="Arial Narrow">
    <w:panose1 w:val="020B0606020202030204"/>
    <w:charset w:val="CC"/>
    <w:family w:val="swiss"/>
    <w:pitch w:val="variable"/>
    <w:sig w:usb0="00000287" w:usb1="00000800" w:usb2="00000000" w:usb3="00000000" w:csb0="0000009F" w:csb1="00000000"/>
    <w:embedRegular r:id="rId14" w:fontKey="{76AE5F2B-42C8-46B9-BF93-091CF1CD1B61}"/>
    <w:embedBold r:id="rId15" w:fontKey="{9478C063-8188-48C7-89B6-A195E4A826D4}"/>
  </w:font>
  <w:font w:name="Lucida Sans Unicode">
    <w:panose1 w:val="020B0602030504020204"/>
    <w:charset w:val="CC"/>
    <w:family w:val="swiss"/>
    <w:pitch w:val="variable"/>
    <w:sig w:usb0="80000AFF" w:usb1="0000396B" w:usb2="00000000" w:usb3="00000000" w:csb0="000000BF" w:csb1="00000000"/>
    <w:embedRegular r:id="rId16" w:fontKey="{AED1B871-711C-49FB-9F22-E7FFB064B8F6}"/>
  </w:font>
  <w:font w:name="Arial Unicode MS">
    <w:panose1 w:val="020B0604020202020204"/>
    <w:charset w:val="80"/>
    <w:family w:val="swiss"/>
    <w:pitch w:val="variable"/>
    <w:sig w:usb0="F7FFAFFF" w:usb1="E9DFFFFF" w:usb2="0000003F" w:usb3="00000000" w:csb0="003F01FF" w:csb1="00000000"/>
  </w:font>
  <w:font w:name="JournalRub">
    <w:altName w:val="Arial"/>
    <w:panose1 w:val="00000000000000000000"/>
    <w:charset w:val="00"/>
    <w:family w:val="swiss"/>
    <w:notTrueType/>
    <w:pitch w:val="default"/>
    <w:sig w:usb0="00000003" w:usb1="00000000" w:usb2="00000000" w:usb3="00000000" w:csb0="00000001" w:csb1="00000000"/>
  </w:font>
  <w:font w:name="Microsoft Sans Serif">
    <w:panose1 w:val="020B0604020202020204"/>
    <w:charset w:val="CC"/>
    <w:family w:val="swiss"/>
    <w:pitch w:val="variable"/>
    <w:sig w:usb0="E1002AFF" w:usb1="C0000002" w:usb2="00000008" w:usb3="00000000" w:csb0="000101FF" w:csb1="00000000"/>
    <w:embedRegular r:id="rId17" w:fontKey="{B2E34709-1F36-4E14-B91F-3A4F103CB7ED}"/>
  </w:font>
  <w:font w:name="Book Antiqua">
    <w:panose1 w:val="02040602050305030304"/>
    <w:charset w:val="CC"/>
    <w:family w:val="roman"/>
    <w:pitch w:val="variable"/>
    <w:sig w:usb0="00000287" w:usb1="00000000" w:usb2="00000000" w:usb3="00000000" w:csb0="0000009F" w:csb1="00000000"/>
    <w:embedBold r:id="rId18" w:fontKey="{B49A964A-DB9D-4892-A33A-63708EBB0B3F}"/>
    <w:embedBoldItalic r:id="rId19" w:fontKey="{F833A43D-203D-4D8F-970C-B2F8B484505B}"/>
  </w:font>
  <w:font w:name="AGCenturion">
    <w:panose1 w:val="00000000000000000000"/>
    <w:charset w:val="02"/>
    <w:family w:val="auto"/>
    <w:notTrueType/>
    <w:pitch w:val="variable"/>
    <w:sig w:usb0="00000000" w:usb1="00000000" w:usb2="00000000" w:usb3="00000000" w:csb0="00000000" w:csb1="00000000"/>
  </w:font>
  <w:font w:name="Times New Roman CYR">
    <w:panose1 w:val="02020603050405020304"/>
    <w:charset w:val="CC"/>
    <w:family w:val="roman"/>
    <w:pitch w:val="variable"/>
    <w:sig w:usb0="E0002AFF" w:usb1="C0007841" w:usb2="00000009" w:usb3="00000000" w:csb0="000001FF" w:csb1="00000000"/>
    <w:embedRegular r:id="rId20" w:fontKey="{58E22D32-B0FC-49EB-88A5-9F37C41D5F45}"/>
    <w:embedBold r:id="rId21" w:fontKey="{5A05298A-32F2-467A-A937-6E1C434EE749}"/>
  </w:font>
  <w:font w:name="MS Sans Serif">
    <w:altName w:val="Arial"/>
    <w:panose1 w:val="00000000000000000000"/>
    <w:charset w:val="00"/>
    <w:family w:val="swiss"/>
    <w:notTrueType/>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Cyrvetica">
    <w:altName w:val="Times New Roman"/>
    <w:panose1 w:val="00000000000000000000"/>
    <w:charset w:val="00"/>
    <w:family w:val="auto"/>
    <w:notTrueType/>
    <w:pitch w:val="variable"/>
    <w:sig w:usb0="00000003" w:usb1="00000000" w:usb2="00000000" w:usb3="00000000" w:csb0="00000001" w:csb1="00000000"/>
  </w:font>
  <w:font w:name="Baltica">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embedRegular r:id="rId22" w:fontKey="{28CFE322-813D-4D90-A928-8F9E5249A2FE}"/>
    <w:embedItalic r:id="rId23" w:fontKey="{3B6A62EB-3EED-45EB-AC1B-5844F52D877E}"/>
  </w:font>
  <w:font w:name="Arial CYR">
    <w:panose1 w:val="020B0604020202020204"/>
    <w:charset w:val="CC"/>
    <w:family w:val="swiss"/>
    <w:pitch w:val="variable"/>
    <w:sig w:usb0="E0002AFF" w:usb1="C0007843" w:usb2="00000009" w:usb3="00000000" w:csb0="000001FF" w:csb1="00000000"/>
    <w:embedRegular r:id="rId24" w:fontKey="{A2F9BAE9-7E7A-4784-83F2-DA7B53E74EA1}"/>
    <w:embedBold r:id="rId25" w:fontKey="{AF68072A-E7EC-41B8-B04A-3F2F8A62EA23}"/>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2FF" w:usb1="420024FF" w:usb2="00000000" w:usb3="00000000" w:csb0="0000019F" w:csb1="00000000"/>
    <w:embedBold r:id="rId26" w:fontKey="{79F9180D-B1B5-41DC-AD5A-E98EBC2E857A}"/>
    <w:embedItalic r:id="rId27" w:fontKey="{189E6679-F31F-4379-B30F-EA15D989D1EA}"/>
    <w:embedBoldItalic r:id="rId28" w:fontKey="{9970FBA8-4B6E-430B-BBE9-DE8FCFE54CFD}"/>
  </w:font>
  <w:font w:name="TimesNewRoman">
    <w:altName w:val="Times New Roman"/>
    <w:panose1 w:val="00000000000000000000"/>
    <w:charset w:val="00"/>
    <w:family w:val="roman"/>
    <w:notTrueType/>
    <w:pitch w:val="default"/>
    <w:sig w:usb0="00000000" w:usb1="00000000" w:usb2="00000000" w:usb3="00000000" w:csb0="00000000" w:csb1="00000000"/>
  </w:font>
  <w:font w:name="a_FuturicaBs">
    <w:charset w:val="CC"/>
    <w:family w:val="swiss"/>
    <w:pitch w:val="variable"/>
    <w:sig w:usb0="00000203" w:usb1="00000000" w:usb2="00000000" w:usb3="00000000" w:csb0="00000004" w:csb1="00000000"/>
  </w:font>
  <w:font w:name="Cambria">
    <w:panose1 w:val="02040503050406030204"/>
    <w:charset w:val="CC"/>
    <w:family w:val="roman"/>
    <w:pitch w:val="variable"/>
    <w:sig w:usb0="E00002FF" w:usb1="400004FF" w:usb2="00000000" w:usb3="00000000" w:csb0="0000019F" w:csb1="00000000"/>
    <w:embedRegular r:id="rId29" w:fontKey="{EA39D3FC-E1AE-4A24-9137-B748532BABEB}"/>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Default="00C63775" w:rsidP="00CE4295">
    <w:pPr>
      <w:pStyle w:val="ab"/>
      <w:framePr w:wrap="around" w:vAnchor="text" w:hAnchor="margin" w:xAlign="right" w:y="1"/>
      <w:rPr>
        <w:rStyle w:val="ad"/>
      </w:rPr>
    </w:pPr>
    <w:r>
      <w:rPr>
        <w:rStyle w:val="ad"/>
      </w:rPr>
      <w:fldChar w:fldCharType="begin"/>
    </w:r>
    <w:r w:rsidR="000C555F">
      <w:rPr>
        <w:rStyle w:val="ad"/>
      </w:rPr>
      <w:instrText xml:space="preserve">PAGE  </w:instrText>
    </w:r>
    <w:r>
      <w:rPr>
        <w:rStyle w:val="ad"/>
      </w:rPr>
      <w:fldChar w:fldCharType="end"/>
    </w:r>
  </w:p>
  <w:p w:rsidR="000C555F" w:rsidRDefault="000C555F" w:rsidP="005C5042">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Pr="00DA55E0" w:rsidRDefault="000C555F" w:rsidP="00DA55E0">
    <w:pPr>
      <w:pStyle w:val="ab"/>
      <w:ind w:left="0"/>
      <w:rPr>
        <w:szCs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Default="00C63775" w:rsidP="00DA55E0">
    <w:pPr>
      <w:pStyle w:val="ab"/>
      <w:framePr w:wrap="around" w:vAnchor="text" w:hAnchor="margin" w:xAlign="right" w:y="1"/>
      <w:rPr>
        <w:rStyle w:val="ad"/>
      </w:rPr>
    </w:pPr>
    <w:r>
      <w:rPr>
        <w:rStyle w:val="ad"/>
      </w:rPr>
      <w:fldChar w:fldCharType="begin"/>
    </w:r>
    <w:r w:rsidR="000C555F">
      <w:rPr>
        <w:rStyle w:val="ad"/>
      </w:rPr>
      <w:instrText xml:space="preserve">PAGE  </w:instrText>
    </w:r>
    <w:r>
      <w:rPr>
        <w:rStyle w:val="ad"/>
      </w:rPr>
      <w:fldChar w:fldCharType="end"/>
    </w:r>
  </w:p>
  <w:p w:rsidR="000C555F" w:rsidRDefault="000C555F" w:rsidP="005C5042">
    <w:pPr>
      <w:pStyle w:val="a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Pr="00B26967" w:rsidRDefault="000C555F" w:rsidP="00DA55E0">
    <w:pPr>
      <w:pStyle w:val="ab"/>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Pr="00DA55E0" w:rsidRDefault="000C555F" w:rsidP="00DA55E0">
    <w:pPr>
      <w:pStyle w:val="ab"/>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Default="00C63775" w:rsidP="00850AB1">
    <w:pPr>
      <w:pStyle w:val="ab"/>
      <w:framePr w:wrap="around" w:vAnchor="text" w:hAnchor="margin" w:xAlign="right" w:y="1"/>
      <w:rPr>
        <w:rStyle w:val="ad"/>
      </w:rPr>
    </w:pPr>
    <w:r>
      <w:rPr>
        <w:rStyle w:val="ad"/>
      </w:rPr>
      <w:fldChar w:fldCharType="begin"/>
    </w:r>
    <w:r w:rsidR="000C555F">
      <w:rPr>
        <w:rStyle w:val="ad"/>
      </w:rPr>
      <w:instrText xml:space="preserve">PAGE  </w:instrText>
    </w:r>
    <w:r>
      <w:rPr>
        <w:rStyle w:val="ad"/>
      </w:rPr>
      <w:fldChar w:fldCharType="separate"/>
    </w:r>
    <w:r w:rsidR="006762BB">
      <w:rPr>
        <w:rStyle w:val="ad"/>
        <w:noProof/>
      </w:rPr>
      <w:t>- 12 -</w:t>
    </w:r>
    <w:r>
      <w:rPr>
        <w:rStyle w:val="ad"/>
      </w:rPr>
      <w:fldChar w:fldCharType="end"/>
    </w:r>
  </w:p>
  <w:p w:rsidR="000C555F" w:rsidRPr="00B26967" w:rsidRDefault="00C63775" w:rsidP="00B26967">
    <w:pPr>
      <w:pStyle w:val="ab"/>
      <w:ind w:left="0" w:right="360"/>
      <w:rPr>
        <w:rFonts w:ascii="Times New Roman" w:hAnsi="Times New Roman"/>
        <w:szCs w:val="20"/>
      </w:rPr>
    </w:pPr>
    <w:r w:rsidRPr="00C63775">
      <w:rPr>
        <w:rFonts w:ascii="a_FuturicaBs" w:hAnsi="a_FuturicaBs"/>
        <w:noProof/>
        <w:szCs w:val="18"/>
      </w:rPr>
      <w:pict>
        <v:line id="Line 45" o:spid="_x0000_s2088" style="position:absolute;z-index:251660288;visibility:visible" from="0,.75pt" to="5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"/>
      </w:pict>
    </w:r>
    <w:r w:rsidR="000C555F">
      <w:rPr>
        <w:szCs w:val="20"/>
      </w:rPr>
      <w:t>Отчет №</w:t>
    </w:r>
    <w:r w:rsidR="000C555F" w:rsidRPr="007D7633">
      <w:rPr>
        <w:szCs w:val="20"/>
      </w:rPr>
      <w:t>4034-1216</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Default="00C63775" w:rsidP="00A66160">
    <w:pPr>
      <w:pStyle w:val="ab"/>
      <w:framePr w:wrap="around" w:vAnchor="text" w:hAnchor="margin" w:xAlign="right" w:y="1"/>
      <w:ind w:left="0"/>
      <w:rPr>
        <w:rStyle w:val="ad"/>
      </w:rPr>
    </w:pPr>
    <w:r>
      <w:rPr>
        <w:rStyle w:val="ad"/>
      </w:rPr>
      <w:fldChar w:fldCharType="begin"/>
    </w:r>
    <w:r w:rsidR="000C555F">
      <w:rPr>
        <w:rStyle w:val="ad"/>
      </w:rPr>
      <w:instrText xml:space="preserve">PAGE  </w:instrText>
    </w:r>
    <w:r>
      <w:rPr>
        <w:rStyle w:val="ad"/>
      </w:rPr>
      <w:fldChar w:fldCharType="separate"/>
    </w:r>
    <w:r w:rsidR="000C555F">
      <w:rPr>
        <w:rStyle w:val="ad"/>
        <w:noProof/>
      </w:rPr>
      <w:t>- 3 -</w:t>
    </w:r>
    <w:r>
      <w:rPr>
        <w:rStyle w:val="ad"/>
      </w:rPr>
      <w:fldChar w:fldCharType="end"/>
    </w:r>
  </w:p>
  <w:p w:rsidR="000C555F" w:rsidRPr="00B26967" w:rsidRDefault="00C63775" w:rsidP="00B26967">
    <w:pPr>
      <w:pStyle w:val="ab"/>
      <w:ind w:left="0" w:right="360"/>
      <w:rPr>
        <w:rFonts w:ascii="Times New Roman" w:hAnsi="Times New Roman"/>
        <w:szCs w:val="20"/>
      </w:rPr>
    </w:pPr>
    <w:r w:rsidRPr="00C63775">
      <w:rPr>
        <w:rFonts w:ascii="a_FuturicaBs" w:hAnsi="a_FuturicaBs"/>
        <w:noProof/>
        <w:szCs w:val="18"/>
      </w:rPr>
      <w:pict>
        <v:line id="Line 39" o:spid="_x0000_s2087" style="position:absolute;z-index:251657216;visibility:visible" from="0,.75pt" to="5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ciJ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"/>
      </w:pict>
    </w:r>
    <w:r w:rsidR="000C555F">
      <w:rPr>
        <w:szCs w:val="20"/>
      </w:rPr>
      <w:t>Отчет об оценке рыночной стоимости коттеджа по адресу</w:t>
    </w:r>
    <w:r w:rsidR="000C555F">
      <w:t>п</w:t>
    </w:r>
    <w:r w:rsidR="000C555F" w:rsidRPr="00AE6FBE">
      <w:t>ос. Бор</w:t>
    </w:r>
    <w:r w:rsidR="000C555F">
      <w:t>.</w:t>
    </w:r>
    <w:r w:rsidR="000C555F" w:rsidRPr="00AE6FBE">
      <w:t xml:space="preserve"> Матюшино, ул.Университетская, д.313</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00384" w:rsidRDefault="00500384">
      <w:r>
        <w:separator/>
      </w:r>
    </w:p>
  </w:footnote>
  <w:footnote w:type="continuationSeparator" w:id="0">
    <w:p w:rsidR="00500384" w:rsidRDefault="00500384">
      <w:r>
        <w:continuationSeparator/>
      </w:r>
    </w:p>
  </w:footnote>
  <w:footnote w:id="1">
    <w:p w:rsidR="000C555F" w:rsidRPr="006175A5" w:rsidRDefault="000C555F" w:rsidP="004E240D">
      <w:pPr>
        <w:pStyle w:val="afd"/>
      </w:pPr>
      <w:r>
        <w:rPr>
          <w:rStyle w:val="aff"/>
        </w:rPr>
        <w:footnoteRef/>
      </w:r>
      <w:r w:rsidRPr="006175A5">
        <w:t>http://www.anpoint.ru/</w:t>
      </w:r>
    </w:p>
  </w:footnote>
  <w:footnote w:id="2">
    <w:p w:rsidR="000C555F" w:rsidRDefault="000C555F" w:rsidP="000B429B">
      <w:pPr>
        <w:pStyle w:val="afd"/>
      </w:pPr>
      <w:r>
        <w:rPr>
          <w:rStyle w:val="aff"/>
        </w:rPr>
        <w:footnoteRef/>
      </w:r>
      <w:r w:rsidRPr="008D2E46">
        <w:t>С. Сивец, к.т.н., «О проблеме согласования результатов оценки», доклад на международной конференции «Актуальные вопросы оценки бизнеса и имущественных прав» 25-27 сентября 2003г, г. Алушта.</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Pr="004655DB" w:rsidRDefault="000C555F" w:rsidP="004655DB">
    <w:pPr>
      <w:pStyle w:val="a9"/>
      <w:rPr>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Pr="004655DB" w:rsidRDefault="000C555F">
    <w:pPr>
      <w:pStyle w:val="a9"/>
      <w:rPr>
        <w:rFonts w:ascii="Times New Roman" w:hAnsi="Times New Roman"/>
        <w:lang w:val="en-US"/>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Pr="00B271D1" w:rsidRDefault="00C63775" w:rsidP="00B271D1">
    <w:pPr>
      <w:pStyle w:val="a9"/>
      <w:rPr>
        <w:szCs w:val="14"/>
      </w:rPr>
    </w:pPr>
    <w:r>
      <w:rPr>
        <w:noProof/>
        <w:szCs w:val="14"/>
      </w:rPr>
      <w:pict>
        <v:line id="Line 43" o:spid="_x0000_s2089" style="position:absolute;flip:y;z-index:251661312;visibility:visible;mso-position-horizontal:left;mso-position-horizontal-relative:margin" from="0,13.7pt" to="492.15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XKAGgIAADQ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">
          <w10:wrap anchorx="margin"/>
        </v:line>
      </w:pict>
    </w:r>
    <w:r w:rsidR="000C555F" w:rsidRPr="00D4548E">
      <w:rPr>
        <w:noProof/>
        <w:szCs w:val="14"/>
      </w:rPr>
      <w:t>ООО «Юридическая компания «Правис»</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C555F" w:rsidRDefault="000C555F" w:rsidP="00850AB1">
    <w:pPr>
      <w:pStyle w:val="a9"/>
      <w:framePr w:wrap="around" w:vAnchor="text" w:hAnchor="margin" w:xAlign="right" w:y="1"/>
      <w:rPr>
        <w:rStyle w:val="ad"/>
      </w:rPr>
    </w:pPr>
  </w:p>
  <w:p w:rsidR="000C555F" w:rsidRPr="00B26967" w:rsidRDefault="00C63775" w:rsidP="00473A9D">
    <w:pPr>
      <w:pStyle w:val="ab"/>
      <w:tabs>
        <w:tab w:val="clear" w:pos="9355"/>
        <w:tab w:val="right" w:pos="9639"/>
      </w:tabs>
      <w:ind w:left="0" w:right="360"/>
      <w:rPr>
        <w:rFonts w:ascii="Times New Roman" w:hAnsi="Times New Roman"/>
        <w:szCs w:val="20"/>
        <w:lang w:val="en-US"/>
      </w:rPr>
    </w:pPr>
    <w:r>
      <w:rPr>
        <w:rFonts w:ascii="Times New Roman" w:hAnsi="Times New Roman"/>
        <w:noProof/>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6" type="#_x0000_t75" style="position:absolute;margin-left:466.8pt;margin-top:-11.25pt;width:44.4pt;height:29.9pt;z-index:251656192">
          <v:imagedata r:id="rId1" o:title=""/>
        </v:shape>
        <o:OLEObject Type="Embed" ProgID="CorelDraw.Graphic.11" ShapeID="_x0000_s2086" DrawAspect="Content" ObjectID="_1549106667" r:id="rId2"/>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DDC2E116"/>
    <w:lvl w:ilvl="0">
      <w:start w:val="1"/>
      <w:numFmt w:val="decimal"/>
      <w:pStyle w:val="1"/>
      <w:lvlText w:val="%1."/>
      <w:lvlJc w:val="left"/>
      <w:pPr>
        <w:tabs>
          <w:tab w:val="num" w:pos="360"/>
        </w:tabs>
        <w:ind w:left="360" w:hanging="360"/>
      </w:pPr>
    </w:lvl>
  </w:abstractNum>
  <w:abstractNum w:abstractNumId="1">
    <w:nsid w:val="FFFFFFFE"/>
    <w:multiLevelType w:val="singleLevel"/>
    <w:tmpl w:val="50649BE4"/>
    <w:lvl w:ilvl="0">
      <w:numFmt w:val="bullet"/>
      <w:lvlText w:val="*"/>
      <w:lvlJc w:val="left"/>
    </w:lvl>
  </w:abstractNum>
  <w:abstractNum w:abstractNumId="2">
    <w:nsid w:val="00000015"/>
    <w:multiLevelType w:val="multilevel"/>
    <w:tmpl w:val="00000014"/>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3">
    <w:nsid w:val="00000021"/>
    <w:multiLevelType w:val="multilevel"/>
    <w:tmpl w:val="0000002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4">
    <w:nsid w:val="06A358E1"/>
    <w:multiLevelType w:val="multilevel"/>
    <w:tmpl w:val="06A402B0"/>
    <w:styleLink w:val="a"/>
    <w:lvl w:ilvl="0">
      <w:start w:val="1"/>
      <w:numFmt w:val="bullet"/>
      <w:lvlText w:val=""/>
      <w:lvlJc w:val="left"/>
      <w:pPr>
        <w:tabs>
          <w:tab w:val="num" w:pos="1134"/>
        </w:tabs>
        <w:ind w:left="283" w:hanging="283"/>
      </w:pPr>
      <w:rPr>
        <w:rFonts w:ascii="Symbol" w:hAnsi="Symbol" w:hint="default"/>
        <w:sz w:val="24"/>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5">
    <w:nsid w:val="07E21CB6"/>
    <w:multiLevelType w:val="multilevel"/>
    <w:tmpl w:val="63F8B6FE"/>
    <w:lvl w:ilvl="0">
      <w:start w:val="8"/>
      <w:numFmt w:val="decimal"/>
      <w:pStyle w:val="6"/>
      <w:suff w:val="space"/>
      <w:lvlText w:val="%1"/>
      <w:lvlJc w:val="left"/>
      <w:pPr>
        <w:ind w:left="1021" w:hanging="312"/>
      </w:pPr>
      <w:rPr>
        <w:rFonts w:ascii="Times New Roman" w:hAnsi="Times New Roman" w:hint="default"/>
        <w:b/>
        <w:i w:val="0"/>
        <w:sz w:val="22"/>
      </w:rPr>
    </w:lvl>
    <w:lvl w:ilvl="1">
      <w:start w:val="1"/>
      <w:numFmt w:val="decimal"/>
      <w:suff w:val="space"/>
      <w:lvlText w:val="%1.%2"/>
      <w:lvlJc w:val="left"/>
      <w:pPr>
        <w:ind w:left="0" w:firstLine="709"/>
      </w:pPr>
      <w:rPr>
        <w:rFonts w:ascii="Times New Roman" w:hAnsi="Times New Roman" w:hint="default"/>
        <w:b/>
        <w:i w:val="0"/>
        <w:sz w:val="24"/>
      </w:rPr>
    </w:lvl>
    <w:lvl w:ilvl="2">
      <w:start w:val="1"/>
      <w:numFmt w:val="decimal"/>
      <w:suff w:val="space"/>
      <w:lvlText w:val="%1.%2.%3"/>
      <w:lvlJc w:val="left"/>
      <w:pPr>
        <w:ind w:left="0" w:firstLine="709"/>
      </w:pPr>
      <w:rPr>
        <w:rFonts w:ascii="Times New Roman" w:hAnsi="Times New Roman" w:hint="default"/>
        <w:b/>
        <w:i w:val="0"/>
        <w:sz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nsid w:val="08F1251C"/>
    <w:multiLevelType w:val="multilevel"/>
    <w:tmpl w:val="0419001F"/>
    <w:lvl w:ilvl="0">
      <w:start w:val="1"/>
      <w:numFmt w:val="decimal"/>
      <w:lvlText w:val="%1."/>
      <w:lvlJc w:val="left"/>
      <w:pPr>
        <w:ind w:left="107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0FCC4612"/>
    <w:multiLevelType w:val="hybridMultilevel"/>
    <w:tmpl w:val="5A421ED6"/>
    <w:lvl w:ilvl="0" w:tplc="3AD43F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114A763B"/>
    <w:multiLevelType w:val="multilevel"/>
    <w:tmpl w:val="06A402B0"/>
    <w:styleLink w:val="a0"/>
    <w:lvl w:ilvl="0">
      <w:start w:val="1"/>
      <w:numFmt w:val="bullet"/>
      <w:lvlText w:val="γ"/>
      <w:lvlJc w:val="left"/>
      <w:pPr>
        <w:tabs>
          <w:tab w:val="num" w:pos="1134"/>
        </w:tabs>
        <w:ind w:left="283" w:hanging="283"/>
      </w:pPr>
      <w:rPr>
        <w:rFonts w:ascii="Bookman Old Style" w:hAnsi="Bookman Old Style" w:hint="default"/>
        <w:sz w:val="24"/>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9">
    <w:nsid w:val="144C6C50"/>
    <w:multiLevelType w:val="hybridMultilevel"/>
    <w:tmpl w:val="FBC2F010"/>
    <w:lvl w:ilvl="0" w:tplc="50649BE4">
      <w:start w:val="65535"/>
      <w:numFmt w:val="bullet"/>
      <w:pStyle w:val="a1"/>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17361932"/>
    <w:multiLevelType w:val="multilevel"/>
    <w:tmpl w:val="0419001F"/>
    <w:lvl w:ilvl="0">
      <w:start w:val="1"/>
      <w:numFmt w:val="decimal"/>
      <w:pStyle w:val="a2"/>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183434E8"/>
    <w:multiLevelType w:val="hybridMultilevel"/>
    <w:tmpl w:val="85B61130"/>
    <w:lvl w:ilvl="0" w:tplc="166A5F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nsid w:val="1F7B7800"/>
    <w:multiLevelType w:val="hybridMultilevel"/>
    <w:tmpl w:val="F61C4C7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22112A4F"/>
    <w:multiLevelType w:val="hybridMultilevel"/>
    <w:tmpl w:val="19983800"/>
    <w:lvl w:ilvl="0" w:tplc="741CB310">
      <w:start w:val="1"/>
      <w:numFmt w:val="decimal"/>
      <w:pStyle w:val="a3"/>
      <w:lvlText w:val="Таблица %1. "/>
      <w:lvlJc w:val="left"/>
      <w:pPr>
        <w:tabs>
          <w:tab w:val="num" w:pos="68"/>
        </w:tabs>
        <w:ind w:left="1503" w:hanging="1078"/>
      </w:pPr>
      <w:rPr>
        <w:rFonts w:ascii="Times New Roman" w:hAnsi="Times New Roman" w:cs="Times New Roman" w:hint="default"/>
        <w:b w:val="0"/>
        <w:i/>
        <w:color w:val="auto"/>
        <w:sz w:val="22"/>
        <w:szCs w:val="22"/>
      </w:rPr>
    </w:lvl>
    <w:lvl w:ilvl="1" w:tplc="04190019" w:tentative="1">
      <w:start w:val="1"/>
      <w:numFmt w:val="lowerLetter"/>
      <w:lvlText w:val="%2."/>
      <w:lvlJc w:val="left"/>
      <w:pPr>
        <w:tabs>
          <w:tab w:val="num" w:pos="1505"/>
        </w:tabs>
        <w:ind w:left="1505" w:hanging="360"/>
      </w:pPr>
    </w:lvl>
    <w:lvl w:ilvl="2" w:tplc="0419001B" w:tentative="1">
      <w:start w:val="1"/>
      <w:numFmt w:val="lowerRoman"/>
      <w:lvlText w:val="%3."/>
      <w:lvlJc w:val="right"/>
      <w:pPr>
        <w:tabs>
          <w:tab w:val="num" w:pos="2225"/>
        </w:tabs>
        <w:ind w:left="2225" w:hanging="180"/>
      </w:pPr>
    </w:lvl>
    <w:lvl w:ilvl="3" w:tplc="0419000F" w:tentative="1">
      <w:start w:val="1"/>
      <w:numFmt w:val="decimal"/>
      <w:lvlText w:val="%4."/>
      <w:lvlJc w:val="left"/>
      <w:pPr>
        <w:tabs>
          <w:tab w:val="num" w:pos="2945"/>
        </w:tabs>
        <w:ind w:left="2945" w:hanging="360"/>
      </w:pPr>
    </w:lvl>
    <w:lvl w:ilvl="4" w:tplc="04190019" w:tentative="1">
      <w:start w:val="1"/>
      <w:numFmt w:val="lowerLetter"/>
      <w:lvlText w:val="%5."/>
      <w:lvlJc w:val="left"/>
      <w:pPr>
        <w:tabs>
          <w:tab w:val="num" w:pos="3665"/>
        </w:tabs>
        <w:ind w:left="3665" w:hanging="360"/>
      </w:pPr>
    </w:lvl>
    <w:lvl w:ilvl="5" w:tplc="0419001B" w:tentative="1">
      <w:start w:val="1"/>
      <w:numFmt w:val="lowerRoman"/>
      <w:lvlText w:val="%6."/>
      <w:lvlJc w:val="right"/>
      <w:pPr>
        <w:tabs>
          <w:tab w:val="num" w:pos="4385"/>
        </w:tabs>
        <w:ind w:left="4385" w:hanging="180"/>
      </w:pPr>
    </w:lvl>
    <w:lvl w:ilvl="6" w:tplc="0419000F" w:tentative="1">
      <w:start w:val="1"/>
      <w:numFmt w:val="decimal"/>
      <w:lvlText w:val="%7."/>
      <w:lvlJc w:val="left"/>
      <w:pPr>
        <w:tabs>
          <w:tab w:val="num" w:pos="5105"/>
        </w:tabs>
        <w:ind w:left="5105" w:hanging="360"/>
      </w:pPr>
    </w:lvl>
    <w:lvl w:ilvl="7" w:tplc="04190019" w:tentative="1">
      <w:start w:val="1"/>
      <w:numFmt w:val="lowerLetter"/>
      <w:lvlText w:val="%8."/>
      <w:lvlJc w:val="left"/>
      <w:pPr>
        <w:tabs>
          <w:tab w:val="num" w:pos="5825"/>
        </w:tabs>
        <w:ind w:left="5825" w:hanging="360"/>
      </w:pPr>
    </w:lvl>
    <w:lvl w:ilvl="8" w:tplc="0419001B" w:tentative="1">
      <w:start w:val="1"/>
      <w:numFmt w:val="lowerRoman"/>
      <w:lvlText w:val="%9."/>
      <w:lvlJc w:val="right"/>
      <w:pPr>
        <w:tabs>
          <w:tab w:val="num" w:pos="6545"/>
        </w:tabs>
        <w:ind w:left="6545" w:hanging="180"/>
      </w:pPr>
    </w:lvl>
  </w:abstractNum>
  <w:abstractNum w:abstractNumId="14">
    <w:nsid w:val="24644AC6"/>
    <w:multiLevelType w:val="hybridMultilevel"/>
    <w:tmpl w:val="46B056A8"/>
    <w:lvl w:ilvl="0" w:tplc="F0824530">
      <w:start w:val="1"/>
      <w:numFmt w:val="decimal"/>
      <w:lvlText w:val="Таблица %1"/>
      <w:lvlJc w:val="left"/>
      <w:pPr>
        <w:tabs>
          <w:tab w:val="num" w:pos="1212"/>
        </w:tabs>
        <w:ind w:left="1212" w:hanging="360"/>
      </w:pPr>
      <w:rPr>
        <w:rFonts w:ascii="Times New Roman" w:hAnsi="Times New Roman" w:hint="default"/>
        <w:b w:val="0"/>
        <w:i/>
        <w:sz w:val="18"/>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5">
    <w:nsid w:val="2A3A2951"/>
    <w:multiLevelType w:val="hybridMultilevel"/>
    <w:tmpl w:val="739E065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
    <w:nsid w:val="2BCC5A30"/>
    <w:multiLevelType w:val="multilevel"/>
    <w:tmpl w:val="77EAE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1C91CAD"/>
    <w:multiLevelType w:val="hybridMultilevel"/>
    <w:tmpl w:val="C262C7AC"/>
    <w:lvl w:ilvl="0" w:tplc="9E28165A">
      <w:start w:val="1"/>
      <w:numFmt w:val="decimal"/>
      <w:lvlText w:val="%1."/>
      <w:lvlJc w:val="left"/>
      <w:pPr>
        <w:tabs>
          <w:tab w:val="num" w:pos="927"/>
        </w:tabs>
        <w:ind w:left="927" w:hanging="360"/>
      </w:pPr>
      <w:rPr>
        <w:rFonts w:hint="default"/>
      </w:rPr>
    </w:lvl>
    <w:lvl w:ilvl="1" w:tplc="04190019" w:tentative="1">
      <w:start w:val="1"/>
      <w:numFmt w:val="lowerLetter"/>
      <w:pStyle w:val="2"/>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8">
    <w:nsid w:val="33591A21"/>
    <w:multiLevelType w:val="hybridMultilevel"/>
    <w:tmpl w:val="5644E858"/>
    <w:lvl w:ilvl="0" w:tplc="04190001">
      <w:start w:val="1"/>
      <w:numFmt w:val="bullet"/>
      <w:lvlText w:val=""/>
      <w:lvlJc w:val="left"/>
      <w:pPr>
        <w:ind w:left="1282" w:hanging="360"/>
      </w:pPr>
      <w:rPr>
        <w:rFonts w:ascii="Symbol" w:hAnsi="Symbol" w:hint="default"/>
      </w:rPr>
    </w:lvl>
    <w:lvl w:ilvl="1" w:tplc="04190003" w:tentative="1">
      <w:start w:val="1"/>
      <w:numFmt w:val="bullet"/>
      <w:lvlText w:val="o"/>
      <w:lvlJc w:val="left"/>
      <w:pPr>
        <w:ind w:left="2002" w:hanging="360"/>
      </w:pPr>
      <w:rPr>
        <w:rFonts w:ascii="Courier New" w:hAnsi="Courier New" w:cs="Courier New" w:hint="default"/>
      </w:rPr>
    </w:lvl>
    <w:lvl w:ilvl="2" w:tplc="04190005" w:tentative="1">
      <w:start w:val="1"/>
      <w:numFmt w:val="bullet"/>
      <w:lvlText w:val=""/>
      <w:lvlJc w:val="left"/>
      <w:pPr>
        <w:ind w:left="2722" w:hanging="360"/>
      </w:pPr>
      <w:rPr>
        <w:rFonts w:ascii="Wingdings" w:hAnsi="Wingdings" w:hint="default"/>
      </w:rPr>
    </w:lvl>
    <w:lvl w:ilvl="3" w:tplc="04190001" w:tentative="1">
      <w:start w:val="1"/>
      <w:numFmt w:val="bullet"/>
      <w:lvlText w:val=""/>
      <w:lvlJc w:val="left"/>
      <w:pPr>
        <w:ind w:left="3442" w:hanging="360"/>
      </w:pPr>
      <w:rPr>
        <w:rFonts w:ascii="Symbol" w:hAnsi="Symbol" w:hint="default"/>
      </w:rPr>
    </w:lvl>
    <w:lvl w:ilvl="4" w:tplc="04190003" w:tentative="1">
      <w:start w:val="1"/>
      <w:numFmt w:val="bullet"/>
      <w:lvlText w:val="o"/>
      <w:lvlJc w:val="left"/>
      <w:pPr>
        <w:ind w:left="4162" w:hanging="360"/>
      </w:pPr>
      <w:rPr>
        <w:rFonts w:ascii="Courier New" w:hAnsi="Courier New" w:cs="Courier New" w:hint="default"/>
      </w:rPr>
    </w:lvl>
    <w:lvl w:ilvl="5" w:tplc="04190005" w:tentative="1">
      <w:start w:val="1"/>
      <w:numFmt w:val="bullet"/>
      <w:lvlText w:val=""/>
      <w:lvlJc w:val="left"/>
      <w:pPr>
        <w:ind w:left="4882" w:hanging="360"/>
      </w:pPr>
      <w:rPr>
        <w:rFonts w:ascii="Wingdings" w:hAnsi="Wingdings" w:hint="default"/>
      </w:rPr>
    </w:lvl>
    <w:lvl w:ilvl="6" w:tplc="04190001" w:tentative="1">
      <w:start w:val="1"/>
      <w:numFmt w:val="bullet"/>
      <w:lvlText w:val=""/>
      <w:lvlJc w:val="left"/>
      <w:pPr>
        <w:ind w:left="5602" w:hanging="360"/>
      </w:pPr>
      <w:rPr>
        <w:rFonts w:ascii="Symbol" w:hAnsi="Symbol" w:hint="default"/>
      </w:rPr>
    </w:lvl>
    <w:lvl w:ilvl="7" w:tplc="04190003" w:tentative="1">
      <w:start w:val="1"/>
      <w:numFmt w:val="bullet"/>
      <w:lvlText w:val="o"/>
      <w:lvlJc w:val="left"/>
      <w:pPr>
        <w:ind w:left="6322" w:hanging="360"/>
      </w:pPr>
      <w:rPr>
        <w:rFonts w:ascii="Courier New" w:hAnsi="Courier New" w:cs="Courier New" w:hint="default"/>
      </w:rPr>
    </w:lvl>
    <w:lvl w:ilvl="8" w:tplc="04190005" w:tentative="1">
      <w:start w:val="1"/>
      <w:numFmt w:val="bullet"/>
      <w:lvlText w:val=""/>
      <w:lvlJc w:val="left"/>
      <w:pPr>
        <w:ind w:left="7042" w:hanging="360"/>
      </w:pPr>
      <w:rPr>
        <w:rFonts w:ascii="Wingdings" w:hAnsi="Wingdings" w:hint="default"/>
      </w:rPr>
    </w:lvl>
  </w:abstractNum>
  <w:abstractNum w:abstractNumId="19">
    <w:nsid w:val="365E6679"/>
    <w:multiLevelType w:val="hybridMultilevel"/>
    <w:tmpl w:val="F3C8D77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420C7F6D"/>
    <w:multiLevelType w:val="hybridMultilevel"/>
    <w:tmpl w:val="AF36379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468F1E12"/>
    <w:multiLevelType w:val="hybridMultilevel"/>
    <w:tmpl w:val="D83E7840"/>
    <w:lvl w:ilvl="0" w:tplc="50426C9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47F1384E"/>
    <w:multiLevelType w:val="hybridMultilevel"/>
    <w:tmpl w:val="ADF8AF2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nsid w:val="4BBEDDAA"/>
    <w:multiLevelType w:val="multilevel"/>
    <w:tmpl w:val="73DE93C4"/>
    <w:name w:val="Нумерованный список 9"/>
    <w:lvl w:ilvl="0">
      <w:numFmt w:val="none"/>
      <w:lvlText w:val=""/>
      <w:lvlJc w:val="left"/>
      <w:pPr>
        <w:tabs>
          <w:tab w:val="num" w:pos="360"/>
        </w:tabs>
      </w:pPr>
    </w:lvl>
    <w:lvl w:ilvl="1">
      <w:start w:val="1"/>
      <w:numFmt w:val="bullet"/>
      <w:lvlText w:val="o"/>
      <w:lvlJc w:val="left"/>
      <w:pPr>
        <w:tabs>
          <w:tab w:val="left" w:pos="2007"/>
        </w:tabs>
        <w:ind w:left="2007" w:hanging="360"/>
      </w:pPr>
      <w:rPr>
        <w:rFonts w:ascii="Courier New" w:hAnsi="Courier New"/>
      </w:rPr>
    </w:lvl>
    <w:lvl w:ilvl="2">
      <w:start w:val="1"/>
      <w:numFmt w:val="bullet"/>
      <w:lvlText w:val=""/>
      <w:lvlJc w:val="left"/>
      <w:pPr>
        <w:tabs>
          <w:tab w:val="left" w:pos="2727"/>
        </w:tabs>
        <w:ind w:left="2727" w:hanging="360"/>
      </w:pPr>
      <w:rPr>
        <w:rFonts w:ascii="Wingdings" w:hAnsi="Wingdings"/>
      </w:rPr>
    </w:lvl>
    <w:lvl w:ilvl="3">
      <w:start w:val="1"/>
      <w:numFmt w:val="bullet"/>
      <w:lvlText w:val=""/>
      <w:lvlJc w:val="left"/>
      <w:pPr>
        <w:tabs>
          <w:tab w:val="left" w:pos="3447"/>
        </w:tabs>
        <w:ind w:left="3447" w:hanging="360"/>
      </w:pPr>
      <w:rPr>
        <w:rFonts w:ascii="Symbol" w:hAnsi="Symbol"/>
      </w:rPr>
    </w:lvl>
    <w:lvl w:ilvl="4">
      <w:start w:val="1"/>
      <w:numFmt w:val="bullet"/>
      <w:lvlText w:val="o"/>
      <w:lvlJc w:val="left"/>
      <w:pPr>
        <w:tabs>
          <w:tab w:val="left" w:pos="4167"/>
        </w:tabs>
        <w:ind w:left="4167" w:hanging="360"/>
      </w:pPr>
      <w:rPr>
        <w:rFonts w:ascii="Courier New" w:hAnsi="Courier New"/>
      </w:rPr>
    </w:lvl>
    <w:lvl w:ilvl="5">
      <w:start w:val="1"/>
      <w:numFmt w:val="bullet"/>
      <w:lvlText w:val=""/>
      <w:lvlJc w:val="left"/>
      <w:pPr>
        <w:tabs>
          <w:tab w:val="left" w:pos="4887"/>
        </w:tabs>
        <w:ind w:left="4887" w:hanging="360"/>
      </w:pPr>
      <w:rPr>
        <w:rFonts w:ascii="Wingdings" w:hAnsi="Wingdings"/>
      </w:rPr>
    </w:lvl>
    <w:lvl w:ilvl="6">
      <w:start w:val="1"/>
      <w:numFmt w:val="bullet"/>
      <w:lvlText w:val=""/>
      <w:lvlJc w:val="left"/>
      <w:pPr>
        <w:tabs>
          <w:tab w:val="left" w:pos="5607"/>
        </w:tabs>
        <w:ind w:left="5607" w:hanging="360"/>
      </w:pPr>
      <w:rPr>
        <w:rFonts w:ascii="Symbol" w:hAnsi="Symbol"/>
      </w:rPr>
    </w:lvl>
    <w:lvl w:ilvl="7">
      <w:start w:val="1"/>
      <w:numFmt w:val="bullet"/>
      <w:lvlText w:val="o"/>
      <w:lvlJc w:val="left"/>
      <w:pPr>
        <w:tabs>
          <w:tab w:val="left" w:pos="6327"/>
        </w:tabs>
        <w:ind w:left="6327" w:hanging="360"/>
      </w:pPr>
      <w:rPr>
        <w:rFonts w:ascii="Courier New" w:hAnsi="Courier New"/>
      </w:rPr>
    </w:lvl>
    <w:lvl w:ilvl="8">
      <w:start w:val="1"/>
      <w:numFmt w:val="bullet"/>
      <w:lvlText w:val=""/>
      <w:lvlJc w:val="left"/>
      <w:pPr>
        <w:tabs>
          <w:tab w:val="left" w:pos="7047"/>
        </w:tabs>
        <w:ind w:left="7047" w:hanging="360"/>
      </w:pPr>
      <w:rPr>
        <w:rFonts w:ascii="Wingdings" w:hAnsi="Wingdings"/>
      </w:rPr>
    </w:lvl>
  </w:abstractNum>
  <w:abstractNum w:abstractNumId="24">
    <w:nsid w:val="500513DB"/>
    <w:multiLevelType w:val="multilevel"/>
    <w:tmpl w:val="3730B93C"/>
    <w:lvl w:ilvl="0">
      <w:start w:val="1"/>
      <w:numFmt w:val="decimal"/>
      <w:pStyle w:val="3"/>
      <w:lvlText w:val="%1"/>
      <w:lvlJc w:val="left"/>
      <w:pPr>
        <w:tabs>
          <w:tab w:val="num" w:pos="1072"/>
        </w:tabs>
        <w:ind w:left="1072" w:hanging="363"/>
      </w:pPr>
      <w:rPr>
        <w:rFonts w:ascii="Times New Roman" w:hAnsi="Times New Roman" w:hint="default"/>
        <w:b/>
        <w:i w:val="0"/>
        <w:sz w:val="24"/>
      </w:rPr>
    </w:lvl>
    <w:lvl w:ilvl="1">
      <w:start w:val="1"/>
      <w:numFmt w:val="decimal"/>
      <w:lvlRestart w:val="0"/>
      <w:lvlText w:val="%1.%2"/>
      <w:lvlJc w:val="left"/>
      <w:pPr>
        <w:tabs>
          <w:tab w:val="num" w:pos="425"/>
        </w:tabs>
        <w:ind w:left="425" w:hanging="425"/>
      </w:pPr>
      <w:rPr>
        <w:rFonts w:ascii="Times New Roman" w:hAnsi="Times New Roman" w:hint="default"/>
        <w:b/>
        <w:i w:val="0"/>
        <w:sz w:val="20"/>
      </w:rPr>
    </w:lvl>
    <w:lvl w:ilvl="2">
      <w:start w:val="1"/>
      <w:numFmt w:val="decimal"/>
      <w:lvlRestart w:val="0"/>
      <w:suff w:val="space"/>
      <w:lvlText w:val="%1.%2.%3"/>
      <w:lvlJc w:val="left"/>
      <w:pPr>
        <w:ind w:left="0" w:firstLine="709"/>
      </w:pPr>
      <w:rPr>
        <w:rFonts w:ascii="Times New Roman" w:hAnsi="Times New Roman" w:hint="default"/>
        <w:b/>
        <w:i w:val="0"/>
        <w:sz w:val="20"/>
      </w:rPr>
    </w:lvl>
    <w:lvl w:ilvl="3">
      <w:start w:val="1"/>
      <w:numFmt w:val="decimal"/>
      <w:suff w:val="space"/>
      <w:lvlText w:val="%1.%2.%3.%4"/>
      <w:lvlJc w:val="left"/>
      <w:pPr>
        <w:ind w:left="0" w:firstLine="709"/>
      </w:pPr>
      <w:rPr>
        <w:rFonts w:ascii="Times New Roman" w:hAnsi="Times New Roman" w:hint="default"/>
        <w:b/>
        <w:i w:val="0"/>
        <w:sz w:val="2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5">
    <w:nsid w:val="51EC13E3"/>
    <w:multiLevelType w:val="hybridMultilevel"/>
    <w:tmpl w:val="297245C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nsid w:val="56193CC1"/>
    <w:multiLevelType w:val="hybridMultilevel"/>
    <w:tmpl w:val="FB4898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56D90F39"/>
    <w:multiLevelType w:val="hybridMultilevel"/>
    <w:tmpl w:val="4CD02056"/>
    <w:lvl w:ilvl="0" w:tplc="0419000F">
      <w:start w:val="1"/>
      <w:numFmt w:val="decimal"/>
      <w:lvlText w:val="%1."/>
      <w:lvlJc w:val="left"/>
      <w:pPr>
        <w:tabs>
          <w:tab w:val="num" w:pos="720"/>
        </w:tabs>
        <w:ind w:left="720" w:hanging="360"/>
      </w:pPr>
    </w:lvl>
    <w:lvl w:ilvl="1" w:tplc="04190019" w:tentative="1">
      <w:start w:val="1"/>
      <w:numFmt w:val="lowerLetter"/>
      <w:pStyle w:val="20"/>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nsid w:val="66174FB2"/>
    <w:multiLevelType w:val="multilevel"/>
    <w:tmpl w:val="0419001F"/>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6778364C"/>
    <w:multiLevelType w:val="hybridMultilevel"/>
    <w:tmpl w:val="668ED11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0">
    <w:nsid w:val="68612757"/>
    <w:multiLevelType w:val="hybridMultilevel"/>
    <w:tmpl w:val="BF6C201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1">
    <w:nsid w:val="6A3A6E97"/>
    <w:multiLevelType w:val="multilevel"/>
    <w:tmpl w:val="3A10D48C"/>
    <w:lvl w:ilvl="0">
      <w:start w:val="1"/>
      <w:numFmt w:val="decimal"/>
      <w:pStyle w:val="a4"/>
      <w:lvlText w:val="%1."/>
      <w:lvlJc w:val="left"/>
      <w:pPr>
        <w:tabs>
          <w:tab w:val="num" w:pos="555"/>
        </w:tabs>
        <w:ind w:left="555" w:hanging="555"/>
      </w:pPr>
      <w:rPr>
        <w:rFonts w:hint="default"/>
      </w:rPr>
    </w:lvl>
    <w:lvl w:ilvl="1">
      <w:start w:val="1"/>
      <w:numFmt w:val="decimal"/>
      <w:lvlText w:val="%1.%2."/>
      <w:lvlJc w:val="left"/>
      <w:pPr>
        <w:tabs>
          <w:tab w:val="num" w:pos="720"/>
        </w:tabs>
        <w:ind w:left="720" w:hanging="720"/>
      </w:pPr>
      <w:rPr>
        <w:rFonts w:hint="default"/>
        <w:i w:val="0"/>
        <w:color w:val="333333"/>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32">
    <w:nsid w:val="6BF4512B"/>
    <w:multiLevelType w:val="hybridMultilevel"/>
    <w:tmpl w:val="8A9AD35C"/>
    <w:lvl w:ilvl="0" w:tplc="91DE801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3">
    <w:nsid w:val="714532F9"/>
    <w:multiLevelType w:val="singleLevel"/>
    <w:tmpl w:val="7AF69C86"/>
    <w:lvl w:ilvl="0">
      <w:start w:val="1"/>
      <w:numFmt w:val="decimal"/>
      <w:lvlText w:val="%1."/>
      <w:legacy w:legacy="1" w:legacySpace="0" w:legacyIndent="317"/>
      <w:lvlJc w:val="left"/>
      <w:pPr>
        <w:ind w:left="0" w:firstLine="0"/>
      </w:pPr>
      <w:rPr>
        <w:rFonts w:ascii="Bookman Old Style" w:hAnsi="Bookman Old Style" w:cs="Times New Roman" w:hint="default"/>
      </w:rPr>
    </w:lvl>
  </w:abstractNum>
  <w:abstractNum w:abstractNumId="34">
    <w:nsid w:val="758C5460"/>
    <w:multiLevelType w:val="hybridMultilevel"/>
    <w:tmpl w:val="8026AD68"/>
    <w:lvl w:ilvl="0" w:tplc="50649BE4">
      <w:start w:val="65535"/>
      <w:numFmt w:val="bullet"/>
      <w:lvlText w:val="•"/>
      <w:lvlJc w:val="left"/>
      <w:pPr>
        <w:ind w:left="1287" w:hanging="360"/>
      </w:pPr>
      <w:rPr>
        <w:rFonts w:ascii="Times New Roman" w:hAnsi="Times New Roman" w:cs="Times New Roman"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5">
    <w:nsid w:val="7D741CA2"/>
    <w:multiLevelType w:val="hybridMultilevel"/>
    <w:tmpl w:val="3DAC7BD6"/>
    <w:lvl w:ilvl="0" w:tplc="133401E8">
      <w:start w:val="1"/>
      <w:numFmt w:val="decimal"/>
      <w:pStyle w:val="10"/>
      <w:isLgl/>
      <w:lvlText w:val="Таблица %1"/>
      <w:lvlJc w:val="left"/>
      <w:pPr>
        <w:tabs>
          <w:tab w:val="num" w:pos="454"/>
        </w:tabs>
        <w:ind w:left="720" w:hanging="360"/>
      </w:pPr>
      <w:rPr>
        <w:rFonts w:ascii="Mangal" w:hAnsi="Mangal" w:hint="default"/>
        <w:b/>
        <w:i/>
        <w:caps w:val="0"/>
        <w:vanish w:val="0"/>
        <w:color w:val="000000"/>
        <w:sz w:val="22"/>
      </w:rPr>
    </w:lvl>
    <w:lvl w:ilvl="1" w:tplc="6BC60648" w:tentative="1">
      <w:start w:val="1"/>
      <w:numFmt w:val="lowerLetter"/>
      <w:lvlText w:val="%2."/>
      <w:lvlJc w:val="left"/>
      <w:pPr>
        <w:tabs>
          <w:tab w:val="num" w:pos="1440"/>
        </w:tabs>
        <w:ind w:left="1440" w:hanging="360"/>
      </w:pPr>
    </w:lvl>
    <w:lvl w:ilvl="2" w:tplc="3E28F084" w:tentative="1">
      <w:start w:val="1"/>
      <w:numFmt w:val="lowerRoman"/>
      <w:lvlText w:val="%3."/>
      <w:lvlJc w:val="right"/>
      <w:pPr>
        <w:tabs>
          <w:tab w:val="num" w:pos="2160"/>
        </w:tabs>
        <w:ind w:left="2160" w:hanging="180"/>
      </w:pPr>
    </w:lvl>
    <w:lvl w:ilvl="3" w:tplc="AABA478E" w:tentative="1">
      <w:start w:val="1"/>
      <w:numFmt w:val="decimal"/>
      <w:lvlText w:val="%4."/>
      <w:lvlJc w:val="left"/>
      <w:pPr>
        <w:tabs>
          <w:tab w:val="num" w:pos="2880"/>
        </w:tabs>
        <w:ind w:left="2880" w:hanging="360"/>
      </w:pPr>
    </w:lvl>
    <w:lvl w:ilvl="4" w:tplc="7B8C2BE4" w:tentative="1">
      <w:start w:val="1"/>
      <w:numFmt w:val="lowerLetter"/>
      <w:lvlText w:val="%5."/>
      <w:lvlJc w:val="left"/>
      <w:pPr>
        <w:tabs>
          <w:tab w:val="num" w:pos="3600"/>
        </w:tabs>
        <w:ind w:left="3600" w:hanging="360"/>
      </w:pPr>
    </w:lvl>
    <w:lvl w:ilvl="5" w:tplc="3D52D1CC" w:tentative="1">
      <w:start w:val="1"/>
      <w:numFmt w:val="lowerRoman"/>
      <w:lvlText w:val="%6."/>
      <w:lvlJc w:val="right"/>
      <w:pPr>
        <w:tabs>
          <w:tab w:val="num" w:pos="4320"/>
        </w:tabs>
        <w:ind w:left="4320" w:hanging="180"/>
      </w:pPr>
    </w:lvl>
    <w:lvl w:ilvl="6" w:tplc="375ACA78" w:tentative="1">
      <w:start w:val="1"/>
      <w:numFmt w:val="decimal"/>
      <w:lvlText w:val="%7."/>
      <w:lvlJc w:val="left"/>
      <w:pPr>
        <w:tabs>
          <w:tab w:val="num" w:pos="5040"/>
        </w:tabs>
        <w:ind w:left="5040" w:hanging="360"/>
      </w:pPr>
    </w:lvl>
    <w:lvl w:ilvl="7" w:tplc="DD8E2A4E" w:tentative="1">
      <w:start w:val="1"/>
      <w:numFmt w:val="lowerLetter"/>
      <w:lvlText w:val="%8."/>
      <w:lvlJc w:val="left"/>
      <w:pPr>
        <w:tabs>
          <w:tab w:val="num" w:pos="5760"/>
        </w:tabs>
        <w:ind w:left="5760" w:hanging="360"/>
      </w:pPr>
    </w:lvl>
    <w:lvl w:ilvl="8" w:tplc="36CC9610" w:tentative="1">
      <w:start w:val="1"/>
      <w:numFmt w:val="lowerRoman"/>
      <w:lvlText w:val="%9."/>
      <w:lvlJc w:val="right"/>
      <w:pPr>
        <w:tabs>
          <w:tab w:val="num" w:pos="6480"/>
        </w:tabs>
        <w:ind w:left="6480" w:hanging="180"/>
      </w:pPr>
    </w:lvl>
  </w:abstractNum>
  <w:num w:numId="1">
    <w:abstractNumId w:val="8"/>
  </w:num>
  <w:num w:numId="2">
    <w:abstractNumId w:val="4"/>
  </w:num>
  <w:num w:numId="3">
    <w:abstractNumId w:val="10"/>
  </w:num>
  <w:num w:numId="4">
    <w:abstractNumId w:val="17"/>
  </w:num>
  <w:num w:numId="5">
    <w:abstractNumId w:val="27"/>
  </w:num>
  <w:num w:numId="6">
    <w:abstractNumId w:val="24"/>
  </w:num>
  <w:num w:numId="7">
    <w:abstractNumId w:val="34"/>
  </w:num>
  <w:num w:numId="8">
    <w:abstractNumId w:val="9"/>
  </w:num>
  <w:num w:numId="9">
    <w:abstractNumId w:val="5"/>
  </w:num>
  <w:num w:numId="10">
    <w:abstractNumId w:val="1"/>
    <w:lvlOverride w:ilvl="0">
      <w:lvl w:ilvl="0">
        <w:start w:val="65535"/>
        <w:numFmt w:val="bullet"/>
        <w:lvlText w:val="•"/>
        <w:legacy w:legacy="1" w:legacySpace="0" w:legacyIndent="317"/>
        <w:lvlJc w:val="left"/>
        <w:rPr>
          <w:rFonts w:ascii="Times New Roman" w:hAnsi="Times New Roman" w:cs="Times New Roman" w:hint="default"/>
        </w:rPr>
      </w:lvl>
    </w:lvlOverride>
  </w:num>
  <w:num w:numId="11">
    <w:abstractNumId w:val="11"/>
  </w:num>
  <w:num w:numId="12">
    <w:abstractNumId w:val="7"/>
  </w:num>
  <w:num w:numId="13">
    <w:abstractNumId w:val="13"/>
  </w:num>
  <w:num w:numId="14">
    <w:abstractNumId w:val="14"/>
  </w:num>
  <w:num w:numId="15">
    <w:abstractNumId w:val="2"/>
  </w:num>
  <w:num w:numId="16">
    <w:abstractNumId w:val="3"/>
  </w:num>
  <w:num w:numId="17">
    <w:abstractNumId w:val="0"/>
  </w:num>
  <w:num w:numId="18">
    <w:abstractNumId w:val="31"/>
  </w:num>
  <w:num w:numId="19">
    <w:abstractNumId w:val="35"/>
  </w:num>
  <w:num w:numId="20">
    <w:abstractNumId w:val="30"/>
  </w:num>
  <w:num w:numId="21">
    <w:abstractNumId w:val="28"/>
  </w:num>
  <w:num w:numId="22">
    <w:abstractNumId w:val="32"/>
  </w:num>
  <w:num w:numId="23">
    <w:abstractNumId w:val="33"/>
    <w:lvlOverride w:ilvl="0">
      <w:startOverride w:val="1"/>
    </w:lvlOverride>
  </w:num>
  <w:num w:numId="24">
    <w:abstractNumId w:val="23"/>
  </w:num>
  <w:num w:numId="25">
    <w:abstractNumId w:val="15"/>
  </w:num>
  <w:num w:numId="26">
    <w:abstractNumId w:val="20"/>
  </w:num>
  <w:num w:numId="27">
    <w:abstractNumId w:val="12"/>
  </w:num>
  <w:num w:numId="28">
    <w:abstractNumId w:val="26"/>
  </w:num>
  <w:num w:numId="29">
    <w:abstractNumId w:val="29"/>
  </w:num>
  <w:num w:numId="30">
    <w:abstractNumId w:val="18"/>
  </w:num>
  <w:num w:numId="31">
    <w:abstractNumId w:val="22"/>
  </w:num>
  <w:num w:numId="32">
    <w:abstractNumId w:val="25"/>
  </w:num>
  <w:num w:numId="33">
    <w:abstractNumId w:val="21"/>
  </w:num>
  <w:num w:numId="34">
    <w:abstractNumId w:val="19"/>
  </w:num>
  <w:num w:numId="35">
    <w:abstractNumId w:val="6"/>
  </w:num>
  <w:num w:numId="36">
    <w:abstractNumId w:val="16"/>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activeWritingStyle w:appName="MSWord" w:lang="en-US" w:vendorID="64" w:dllVersion="131078" w:nlCheck="1" w:checkStyle="1"/>
  <w:activeWritingStyle w:appName="MSWord" w:lang="ru-RU" w:vendorID="64" w:dllVersion="131078" w:nlCheck="1" w:checkStyle="0"/>
  <w:activeWritingStyle w:appName="MSWord" w:lang="ru-RU" w:vendorID="1" w:dllVersion="512" w:checkStyle="1"/>
  <w:stylePaneFormatFilter w:val="3F01"/>
  <w:defaultTabStop w:val="284"/>
  <w:drawingGridHorizontalSpacing w:val="120"/>
  <w:drawingGridVerticalSpacing w:val="181"/>
  <w:displayHorizontalDrawingGridEvery w:val="2"/>
  <w:characterSpacingControl w:val="doNotCompress"/>
  <w:hdrShapeDefaults>
    <o:shapedefaults v:ext="edit" spidmax="4098"/>
    <o:shapelayout v:ext="edit">
      <o:idmap v:ext="edit" data="2"/>
    </o:shapelayout>
  </w:hdrShapeDefaults>
  <w:footnotePr>
    <w:footnote w:id="-1"/>
    <w:footnote w:id="0"/>
  </w:footnotePr>
  <w:endnotePr>
    <w:endnote w:id="-1"/>
    <w:endnote w:id="0"/>
  </w:endnotePr>
  <w:compat/>
  <w:rsids>
    <w:rsidRoot w:val="00D22281"/>
    <w:rsid w:val="00000DEE"/>
    <w:rsid w:val="00001AA7"/>
    <w:rsid w:val="00001E2A"/>
    <w:rsid w:val="00005679"/>
    <w:rsid w:val="00005976"/>
    <w:rsid w:val="00006160"/>
    <w:rsid w:val="00006321"/>
    <w:rsid w:val="00006359"/>
    <w:rsid w:val="00006D50"/>
    <w:rsid w:val="00006EEB"/>
    <w:rsid w:val="0000707C"/>
    <w:rsid w:val="0001292E"/>
    <w:rsid w:val="00014CDF"/>
    <w:rsid w:val="000155C2"/>
    <w:rsid w:val="00017471"/>
    <w:rsid w:val="00017AD5"/>
    <w:rsid w:val="00017CE1"/>
    <w:rsid w:val="000213C9"/>
    <w:rsid w:val="000221E0"/>
    <w:rsid w:val="000222D9"/>
    <w:rsid w:val="000225A1"/>
    <w:rsid w:val="00022BC3"/>
    <w:rsid w:val="00023439"/>
    <w:rsid w:val="000239E4"/>
    <w:rsid w:val="00024533"/>
    <w:rsid w:val="00026E3F"/>
    <w:rsid w:val="00026F0D"/>
    <w:rsid w:val="00027B0C"/>
    <w:rsid w:val="00031BB2"/>
    <w:rsid w:val="00033CF4"/>
    <w:rsid w:val="00033E6E"/>
    <w:rsid w:val="00033FAB"/>
    <w:rsid w:val="000340EE"/>
    <w:rsid w:val="00034CF8"/>
    <w:rsid w:val="00036F1D"/>
    <w:rsid w:val="000379C2"/>
    <w:rsid w:val="000400BF"/>
    <w:rsid w:val="00040B3A"/>
    <w:rsid w:val="00041B1F"/>
    <w:rsid w:val="00041CD5"/>
    <w:rsid w:val="00041D3B"/>
    <w:rsid w:val="00042498"/>
    <w:rsid w:val="00043BFF"/>
    <w:rsid w:val="000447EE"/>
    <w:rsid w:val="0004481B"/>
    <w:rsid w:val="00044907"/>
    <w:rsid w:val="00045D1F"/>
    <w:rsid w:val="00045EC2"/>
    <w:rsid w:val="00046389"/>
    <w:rsid w:val="000463C9"/>
    <w:rsid w:val="00046FA4"/>
    <w:rsid w:val="00047BC2"/>
    <w:rsid w:val="00047C17"/>
    <w:rsid w:val="00050EE3"/>
    <w:rsid w:val="000515D2"/>
    <w:rsid w:val="000527CF"/>
    <w:rsid w:val="00053273"/>
    <w:rsid w:val="0005344B"/>
    <w:rsid w:val="00053521"/>
    <w:rsid w:val="00054009"/>
    <w:rsid w:val="000556D6"/>
    <w:rsid w:val="000558D8"/>
    <w:rsid w:val="00056229"/>
    <w:rsid w:val="0005744C"/>
    <w:rsid w:val="000578E5"/>
    <w:rsid w:val="00061081"/>
    <w:rsid w:val="00061E4A"/>
    <w:rsid w:val="000629F8"/>
    <w:rsid w:val="00062CEA"/>
    <w:rsid w:val="00063228"/>
    <w:rsid w:val="00063531"/>
    <w:rsid w:val="00063E9E"/>
    <w:rsid w:val="00065DB2"/>
    <w:rsid w:val="000678B7"/>
    <w:rsid w:val="000678E4"/>
    <w:rsid w:val="00067A04"/>
    <w:rsid w:val="00071465"/>
    <w:rsid w:val="00072579"/>
    <w:rsid w:val="000729B7"/>
    <w:rsid w:val="00072F4B"/>
    <w:rsid w:val="000736CA"/>
    <w:rsid w:val="00074908"/>
    <w:rsid w:val="00074FE2"/>
    <w:rsid w:val="0007521F"/>
    <w:rsid w:val="00076666"/>
    <w:rsid w:val="00076736"/>
    <w:rsid w:val="000772EF"/>
    <w:rsid w:val="00077809"/>
    <w:rsid w:val="000779BD"/>
    <w:rsid w:val="00077CD1"/>
    <w:rsid w:val="0008097C"/>
    <w:rsid w:val="00080DDB"/>
    <w:rsid w:val="00081B57"/>
    <w:rsid w:val="00082209"/>
    <w:rsid w:val="00084C17"/>
    <w:rsid w:val="00085703"/>
    <w:rsid w:val="00085D84"/>
    <w:rsid w:val="000878D5"/>
    <w:rsid w:val="0009057E"/>
    <w:rsid w:val="000914B5"/>
    <w:rsid w:val="000928FB"/>
    <w:rsid w:val="000951AA"/>
    <w:rsid w:val="00095DFF"/>
    <w:rsid w:val="0009644C"/>
    <w:rsid w:val="00097E12"/>
    <w:rsid w:val="00097E7F"/>
    <w:rsid w:val="000A005C"/>
    <w:rsid w:val="000A1138"/>
    <w:rsid w:val="000A3026"/>
    <w:rsid w:val="000A315B"/>
    <w:rsid w:val="000A4486"/>
    <w:rsid w:val="000A49F0"/>
    <w:rsid w:val="000A4A56"/>
    <w:rsid w:val="000A54CE"/>
    <w:rsid w:val="000A5EA9"/>
    <w:rsid w:val="000B07F2"/>
    <w:rsid w:val="000B2802"/>
    <w:rsid w:val="000B2B52"/>
    <w:rsid w:val="000B34FB"/>
    <w:rsid w:val="000B429B"/>
    <w:rsid w:val="000B5165"/>
    <w:rsid w:val="000B5343"/>
    <w:rsid w:val="000B66ED"/>
    <w:rsid w:val="000B6FE0"/>
    <w:rsid w:val="000B767E"/>
    <w:rsid w:val="000C03DF"/>
    <w:rsid w:val="000C0BE9"/>
    <w:rsid w:val="000C14DA"/>
    <w:rsid w:val="000C1E94"/>
    <w:rsid w:val="000C1F22"/>
    <w:rsid w:val="000C2449"/>
    <w:rsid w:val="000C2EAE"/>
    <w:rsid w:val="000C341C"/>
    <w:rsid w:val="000C3AB2"/>
    <w:rsid w:val="000C473F"/>
    <w:rsid w:val="000C50D4"/>
    <w:rsid w:val="000C555F"/>
    <w:rsid w:val="000D07F2"/>
    <w:rsid w:val="000D0A4F"/>
    <w:rsid w:val="000D0E2C"/>
    <w:rsid w:val="000D178D"/>
    <w:rsid w:val="000D50DD"/>
    <w:rsid w:val="000D50E5"/>
    <w:rsid w:val="000D50F5"/>
    <w:rsid w:val="000D583A"/>
    <w:rsid w:val="000D72C2"/>
    <w:rsid w:val="000D789D"/>
    <w:rsid w:val="000D7CA1"/>
    <w:rsid w:val="000E06E9"/>
    <w:rsid w:val="000E0AC8"/>
    <w:rsid w:val="000E0E39"/>
    <w:rsid w:val="000E3B92"/>
    <w:rsid w:val="000E3C56"/>
    <w:rsid w:val="000E3C8C"/>
    <w:rsid w:val="000E48B9"/>
    <w:rsid w:val="000E5173"/>
    <w:rsid w:val="000E60C1"/>
    <w:rsid w:val="000E635D"/>
    <w:rsid w:val="000E68AE"/>
    <w:rsid w:val="000E71DE"/>
    <w:rsid w:val="000E79BC"/>
    <w:rsid w:val="000F0DF8"/>
    <w:rsid w:val="000F1A90"/>
    <w:rsid w:val="000F23F1"/>
    <w:rsid w:val="000F2A32"/>
    <w:rsid w:val="000F461A"/>
    <w:rsid w:val="000F4FDF"/>
    <w:rsid w:val="000F5518"/>
    <w:rsid w:val="000F5A66"/>
    <w:rsid w:val="000F5B53"/>
    <w:rsid w:val="000F5CCB"/>
    <w:rsid w:val="000F6D72"/>
    <w:rsid w:val="000F71AE"/>
    <w:rsid w:val="000F7CBF"/>
    <w:rsid w:val="001007FA"/>
    <w:rsid w:val="00100CC5"/>
    <w:rsid w:val="001015DE"/>
    <w:rsid w:val="00101A48"/>
    <w:rsid w:val="00103FEB"/>
    <w:rsid w:val="001045A3"/>
    <w:rsid w:val="00106ADC"/>
    <w:rsid w:val="00106D43"/>
    <w:rsid w:val="0011021D"/>
    <w:rsid w:val="00110B38"/>
    <w:rsid w:val="0011109E"/>
    <w:rsid w:val="00111139"/>
    <w:rsid w:val="001149CA"/>
    <w:rsid w:val="00114E03"/>
    <w:rsid w:val="00114E07"/>
    <w:rsid w:val="001173DD"/>
    <w:rsid w:val="00120A65"/>
    <w:rsid w:val="00121E6A"/>
    <w:rsid w:val="00122EA7"/>
    <w:rsid w:val="00123429"/>
    <w:rsid w:val="001257CB"/>
    <w:rsid w:val="00125D32"/>
    <w:rsid w:val="0012699C"/>
    <w:rsid w:val="00127113"/>
    <w:rsid w:val="0012722C"/>
    <w:rsid w:val="00133715"/>
    <w:rsid w:val="00134A5A"/>
    <w:rsid w:val="00134B37"/>
    <w:rsid w:val="0013516D"/>
    <w:rsid w:val="0013681F"/>
    <w:rsid w:val="001372AC"/>
    <w:rsid w:val="00137542"/>
    <w:rsid w:val="001375DA"/>
    <w:rsid w:val="00141851"/>
    <w:rsid w:val="00141B03"/>
    <w:rsid w:val="00142809"/>
    <w:rsid w:val="00143478"/>
    <w:rsid w:val="00143848"/>
    <w:rsid w:val="00143B30"/>
    <w:rsid w:val="001447D2"/>
    <w:rsid w:val="001449F1"/>
    <w:rsid w:val="00144B58"/>
    <w:rsid w:val="00145188"/>
    <w:rsid w:val="00145536"/>
    <w:rsid w:val="001458BB"/>
    <w:rsid w:val="00146549"/>
    <w:rsid w:val="0014685A"/>
    <w:rsid w:val="001503DB"/>
    <w:rsid w:val="0015054A"/>
    <w:rsid w:val="0015078B"/>
    <w:rsid w:val="00151501"/>
    <w:rsid w:val="00151B67"/>
    <w:rsid w:val="0015308B"/>
    <w:rsid w:val="00153521"/>
    <w:rsid w:val="00155911"/>
    <w:rsid w:val="00155C27"/>
    <w:rsid w:val="00157693"/>
    <w:rsid w:val="00157B67"/>
    <w:rsid w:val="00161574"/>
    <w:rsid w:val="00161BA3"/>
    <w:rsid w:val="00161CE1"/>
    <w:rsid w:val="001632EB"/>
    <w:rsid w:val="001633A0"/>
    <w:rsid w:val="001647A2"/>
    <w:rsid w:val="00164F17"/>
    <w:rsid w:val="00164F67"/>
    <w:rsid w:val="00165560"/>
    <w:rsid w:val="00166413"/>
    <w:rsid w:val="001669A7"/>
    <w:rsid w:val="00167244"/>
    <w:rsid w:val="00170917"/>
    <w:rsid w:val="00173C23"/>
    <w:rsid w:val="00174614"/>
    <w:rsid w:val="0017520E"/>
    <w:rsid w:val="00175394"/>
    <w:rsid w:val="001754F5"/>
    <w:rsid w:val="00175563"/>
    <w:rsid w:val="00175879"/>
    <w:rsid w:val="001760D2"/>
    <w:rsid w:val="0017617B"/>
    <w:rsid w:val="0017699F"/>
    <w:rsid w:val="0017760C"/>
    <w:rsid w:val="00177D58"/>
    <w:rsid w:val="00177F8E"/>
    <w:rsid w:val="0018157B"/>
    <w:rsid w:val="00181CD7"/>
    <w:rsid w:val="001820B3"/>
    <w:rsid w:val="001824EF"/>
    <w:rsid w:val="00183E58"/>
    <w:rsid w:val="00184128"/>
    <w:rsid w:val="0018477B"/>
    <w:rsid w:val="0018529A"/>
    <w:rsid w:val="001876C7"/>
    <w:rsid w:val="001900E0"/>
    <w:rsid w:val="0019120A"/>
    <w:rsid w:val="001928F1"/>
    <w:rsid w:val="00192E77"/>
    <w:rsid w:val="001932A2"/>
    <w:rsid w:val="001932D7"/>
    <w:rsid w:val="001936BF"/>
    <w:rsid w:val="00195A93"/>
    <w:rsid w:val="00196791"/>
    <w:rsid w:val="00197DBF"/>
    <w:rsid w:val="00197F2B"/>
    <w:rsid w:val="001A133B"/>
    <w:rsid w:val="001A152B"/>
    <w:rsid w:val="001A350C"/>
    <w:rsid w:val="001A3F4A"/>
    <w:rsid w:val="001A4D88"/>
    <w:rsid w:val="001A55E8"/>
    <w:rsid w:val="001A7190"/>
    <w:rsid w:val="001A7C59"/>
    <w:rsid w:val="001B0B7C"/>
    <w:rsid w:val="001B1045"/>
    <w:rsid w:val="001B12AD"/>
    <w:rsid w:val="001B17BF"/>
    <w:rsid w:val="001B352E"/>
    <w:rsid w:val="001B3692"/>
    <w:rsid w:val="001B4957"/>
    <w:rsid w:val="001B51ED"/>
    <w:rsid w:val="001B5692"/>
    <w:rsid w:val="001B5882"/>
    <w:rsid w:val="001B6047"/>
    <w:rsid w:val="001B6870"/>
    <w:rsid w:val="001B69EB"/>
    <w:rsid w:val="001B6DF6"/>
    <w:rsid w:val="001B7F9E"/>
    <w:rsid w:val="001C05E8"/>
    <w:rsid w:val="001C09DE"/>
    <w:rsid w:val="001C1757"/>
    <w:rsid w:val="001C1E6E"/>
    <w:rsid w:val="001C2927"/>
    <w:rsid w:val="001C3F24"/>
    <w:rsid w:val="001C4C92"/>
    <w:rsid w:val="001C541F"/>
    <w:rsid w:val="001C5F19"/>
    <w:rsid w:val="001C5F77"/>
    <w:rsid w:val="001C6DFD"/>
    <w:rsid w:val="001C7864"/>
    <w:rsid w:val="001C7B42"/>
    <w:rsid w:val="001D52EB"/>
    <w:rsid w:val="001D5783"/>
    <w:rsid w:val="001D6C7E"/>
    <w:rsid w:val="001D70CC"/>
    <w:rsid w:val="001D7314"/>
    <w:rsid w:val="001E05BC"/>
    <w:rsid w:val="001E0AB7"/>
    <w:rsid w:val="001E0D57"/>
    <w:rsid w:val="001E2505"/>
    <w:rsid w:val="001E2DB9"/>
    <w:rsid w:val="001E305E"/>
    <w:rsid w:val="001E3207"/>
    <w:rsid w:val="001E3B92"/>
    <w:rsid w:val="001E3D8B"/>
    <w:rsid w:val="001E4221"/>
    <w:rsid w:val="001E6642"/>
    <w:rsid w:val="001F01BB"/>
    <w:rsid w:val="001F1CFE"/>
    <w:rsid w:val="001F2092"/>
    <w:rsid w:val="001F2C13"/>
    <w:rsid w:val="001F3DB6"/>
    <w:rsid w:val="001F4A0C"/>
    <w:rsid w:val="001F4F28"/>
    <w:rsid w:val="001F50BA"/>
    <w:rsid w:val="001F54FC"/>
    <w:rsid w:val="001F5906"/>
    <w:rsid w:val="001F590B"/>
    <w:rsid w:val="001F6D06"/>
    <w:rsid w:val="00200E85"/>
    <w:rsid w:val="0020117A"/>
    <w:rsid w:val="00201609"/>
    <w:rsid w:val="00201930"/>
    <w:rsid w:val="002021F6"/>
    <w:rsid w:val="00203646"/>
    <w:rsid w:val="00203D80"/>
    <w:rsid w:val="00204B10"/>
    <w:rsid w:val="00204C77"/>
    <w:rsid w:val="0020504A"/>
    <w:rsid w:val="00207822"/>
    <w:rsid w:val="00207AFC"/>
    <w:rsid w:val="00207ED6"/>
    <w:rsid w:val="00210039"/>
    <w:rsid w:val="00210B11"/>
    <w:rsid w:val="0021133D"/>
    <w:rsid w:val="002118B1"/>
    <w:rsid w:val="00212935"/>
    <w:rsid w:val="002131D3"/>
    <w:rsid w:val="00213EF6"/>
    <w:rsid w:val="00214A5F"/>
    <w:rsid w:val="00214A6E"/>
    <w:rsid w:val="00214BDC"/>
    <w:rsid w:val="00215DF4"/>
    <w:rsid w:val="002166F7"/>
    <w:rsid w:val="0022169F"/>
    <w:rsid w:val="002222DD"/>
    <w:rsid w:val="002228CC"/>
    <w:rsid w:val="00222A9E"/>
    <w:rsid w:val="002249FD"/>
    <w:rsid w:val="00224AD4"/>
    <w:rsid w:val="00224EF4"/>
    <w:rsid w:val="002253AC"/>
    <w:rsid w:val="00225667"/>
    <w:rsid w:val="00225ECD"/>
    <w:rsid w:val="00226190"/>
    <w:rsid w:val="0022661D"/>
    <w:rsid w:val="00227187"/>
    <w:rsid w:val="00230A21"/>
    <w:rsid w:val="002317B6"/>
    <w:rsid w:val="00232E5F"/>
    <w:rsid w:val="00233763"/>
    <w:rsid w:val="00233C5E"/>
    <w:rsid w:val="00234912"/>
    <w:rsid w:val="002353CD"/>
    <w:rsid w:val="002361D8"/>
    <w:rsid w:val="00237A69"/>
    <w:rsid w:val="002418D8"/>
    <w:rsid w:val="00241BD8"/>
    <w:rsid w:val="00242370"/>
    <w:rsid w:val="00243356"/>
    <w:rsid w:val="002438D1"/>
    <w:rsid w:val="00243DF1"/>
    <w:rsid w:val="00245942"/>
    <w:rsid w:val="00245D55"/>
    <w:rsid w:val="00246368"/>
    <w:rsid w:val="002464F9"/>
    <w:rsid w:val="00246B3E"/>
    <w:rsid w:val="002529AF"/>
    <w:rsid w:val="00254134"/>
    <w:rsid w:val="002543FD"/>
    <w:rsid w:val="002547D3"/>
    <w:rsid w:val="00254853"/>
    <w:rsid w:val="002548F7"/>
    <w:rsid w:val="00260520"/>
    <w:rsid w:val="00261518"/>
    <w:rsid w:val="0026252E"/>
    <w:rsid w:val="00262CEF"/>
    <w:rsid w:val="00263084"/>
    <w:rsid w:val="00263F35"/>
    <w:rsid w:val="0026434E"/>
    <w:rsid w:val="00265128"/>
    <w:rsid w:val="00265802"/>
    <w:rsid w:val="00266F6D"/>
    <w:rsid w:val="002671F7"/>
    <w:rsid w:val="00270646"/>
    <w:rsid w:val="00271C45"/>
    <w:rsid w:val="00271E86"/>
    <w:rsid w:val="002734B4"/>
    <w:rsid w:val="00273790"/>
    <w:rsid w:val="00273D53"/>
    <w:rsid w:val="00274FB7"/>
    <w:rsid w:val="00275D7B"/>
    <w:rsid w:val="0027635A"/>
    <w:rsid w:val="0028093D"/>
    <w:rsid w:val="00282DE0"/>
    <w:rsid w:val="00283A1E"/>
    <w:rsid w:val="00284229"/>
    <w:rsid w:val="00284E69"/>
    <w:rsid w:val="0028553C"/>
    <w:rsid w:val="002868FF"/>
    <w:rsid w:val="00286C4C"/>
    <w:rsid w:val="00286FB5"/>
    <w:rsid w:val="00287347"/>
    <w:rsid w:val="00287396"/>
    <w:rsid w:val="002905A4"/>
    <w:rsid w:val="00290DDA"/>
    <w:rsid w:val="00291363"/>
    <w:rsid w:val="002924B2"/>
    <w:rsid w:val="002931A5"/>
    <w:rsid w:val="002937F7"/>
    <w:rsid w:val="00293C24"/>
    <w:rsid w:val="00293EC3"/>
    <w:rsid w:val="00295A9E"/>
    <w:rsid w:val="00295EE3"/>
    <w:rsid w:val="00296727"/>
    <w:rsid w:val="00297CA5"/>
    <w:rsid w:val="002A013C"/>
    <w:rsid w:val="002A0FC2"/>
    <w:rsid w:val="002A12E2"/>
    <w:rsid w:val="002A1BE6"/>
    <w:rsid w:val="002A2943"/>
    <w:rsid w:val="002A2CA8"/>
    <w:rsid w:val="002A46C3"/>
    <w:rsid w:val="002A4A2C"/>
    <w:rsid w:val="002A4CBA"/>
    <w:rsid w:val="002A4FE3"/>
    <w:rsid w:val="002A6D4D"/>
    <w:rsid w:val="002A711D"/>
    <w:rsid w:val="002A77CE"/>
    <w:rsid w:val="002B0853"/>
    <w:rsid w:val="002B1019"/>
    <w:rsid w:val="002B316D"/>
    <w:rsid w:val="002B3292"/>
    <w:rsid w:val="002B413B"/>
    <w:rsid w:val="002B4C40"/>
    <w:rsid w:val="002B4F2D"/>
    <w:rsid w:val="002B66EA"/>
    <w:rsid w:val="002B7A3A"/>
    <w:rsid w:val="002C0A4A"/>
    <w:rsid w:val="002C1AC2"/>
    <w:rsid w:val="002C1D22"/>
    <w:rsid w:val="002C3C4F"/>
    <w:rsid w:val="002C4895"/>
    <w:rsid w:val="002C5D23"/>
    <w:rsid w:val="002C5F07"/>
    <w:rsid w:val="002C6C51"/>
    <w:rsid w:val="002C6EE2"/>
    <w:rsid w:val="002C73DF"/>
    <w:rsid w:val="002C7F33"/>
    <w:rsid w:val="002C7FF5"/>
    <w:rsid w:val="002D09CE"/>
    <w:rsid w:val="002D0BA1"/>
    <w:rsid w:val="002D48C1"/>
    <w:rsid w:val="002D49A4"/>
    <w:rsid w:val="002D4EC9"/>
    <w:rsid w:val="002D6099"/>
    <w:rsid w:val="002D6BAB"/>
    <w:rsid w:val="002D7B80"/>
    <w:rsid w:val="002D7DB8"/>
    <w:rsid w:val="002D7EF9"/>
    <w:rsid w:val="002E16A8"/>
    <w:rsid w:val="002E190B"/>
    <w:rsid w:val="002E1DDD"/>
    <w:rsid w:val="002E1EBF"/>
    <w:rsid w:val="002E4538"/>
    <w:rsid w:val="002E6B74"/>
    <w:rsid w:val="002E6FC9"/>
    <w:rsid w:val="002E780F"/>
    <w:rsid w:val="002F0E2A"/>
    <w:rsid w:val="002F14F1"/>
    <w:rsid w:val="002F1D7B"/>
    <w:rsid w:val="002F277F"/>
    <w:rsid w:val="002F2F39"/>
    <w:rsid w:val="002F2FD3"/>
    <w:rsid w:val="002F331B"/>
    <w:rsid w:val="002F3D3B"/>
    <w:rsid w:val="002F55B5"/>
    <w:rsid w:val="002F6B85"/>
    <w:rsid w:val="002F735B"/>
    <w:rsid w:val="002F7BB5"/>
    <w:rsid w:val="002F7C21"/>
    <w:rsid w:val="002F7CEE"/>
    <w:rsid w:val="003010C2"/>
    <w:rsid w:val="00301363"/>
    <w:rsid w:val="00302444"/>
    <w:rsid w:val="003025AC"/>
    <w:rsid w:val="00303788"/>
    <w:rsid w:val="00303BAB"/>
    <w:rsid w:val="003041BE"/>
    <w:rsid w:val="00304B4E"/>
    <w:rsid w:val="00305918"/>
    <w:rsid w:val="0031098D"/>
    <w:rsid w:val="00311070"/>
    <w:rsid w:val="003116EE"/>
    <w:rsid w:val="00311B75"/>
    <w:rsid w:val="00312908"/>
    <w:rsid w:val="00314F74"/>
    <w:rsid w:val="00316785"/>
    <w:rsid w:val="00316E5B"/>
    <w:rsid w:val="003174F7"/>
    <w:rsid w:val="00317B3A"/>
    <w:rsid w:val="00317B87"/>
    <w:rsid w:val="00317D0F"/>
    <w:rsid w:val="00320047"/>
    <w:rsid w:val="003202B2"/>
    <w:rsid w:val="00320ACA"/>
    <w:rsid w:val="003210ED"/>
    <w:rsid w:val="00321FC9"/>
    <w:rsid w:val="00322213"/>
    <w:rsid w:val="00322846"/>
    <w:rsid w:val="00322902"/>
    <w:rsid w:val="003235AE"/>
    <w:rsid w:val="00325401"/>
    <w:rsid w:val="003257A8"/>
    <w:rsid w:val="00326437"/>
    <w:rsid w:val="00326F64"/>
    <w:rsid w:val="00327AC8"/>
    <w:rsid w:val="0033162E"/>
    <w:rsid w:val="00331676"/>
    <w:rsid w:val="003317B9"/>
    <w:rsid w:val="00332D3C"/>
    <w:rsid w:val="0033304C"/>
    <w:rsid w:val="00333725"/>
    <w:rsid w:val="003348DE"/>
    <w:rsid w:val="003362C3"/>
    <w:rsid w:val="00336CEE"/>
    <w:rsid w:val="00336D14"/>
    <w:rsid w:val="003378D5"/>
    <w:rsid w:val="00337BD3"/>
    <w:rsid w:val="00337C35"/>
    <w:rsid w:val="00340AB8"/>
    <w:rsid w:val="0034118A"/>
    <w:rsid w:val="003417E2"/>
    <w:rsid w:val="003438A3"/>
    <w:rsid w:val="00345F3E"/>
    <w:rsid w:val="00347334"/>
    <w:rsid w:val="003477CD"/>
    <w:rsid w:val="00350434"/>
    <w:rsid w:val="00350625"/>
    <w:rsid w:val="003508B3"/>
    <w:rsid w:val="00350C36"/>
    <w:rsid w:val="00352A75"/>
    <w:rsid w:val="00352F8C"/>
    <w:rsid w:val="00355421"/>
    <w:rsid w:val="00355550"/>
    <w:rsid w:val="00356936"/>
    <w:rsid w:val="00356BC5"/>
    <w:rsid w:val="00360835"/>
    <w:rsid w:val="003612C9"/>
    <w:rsid w:val="00362104"/>
    <w:rsid w:val="0036322A"/>
    <w:rsid w:val="00365B95"/>
    <w:rsid w:val="003670F4"/>
    <w:rsid w:val="003678B9"/>
    <w:rsid w:val="00367923"/>
    <w:rsid w:val="003713EF"/>
    <w:rsid w:val="00371DBC"/>
    <w:rsid w:val="003724D9"/>
    <w:rsid w:val="0037434C"/>
    <w:rsid w:val="00374720"/>
    <w:rsid w:val="00377F9A"/>
    <w:rsid w:val="003804D0"/>
    <w:rsid w:val="003809D9"/>
    <w:rsid w:val="00380C4E"/>
    <w:rsid w:val="0038158B"/>
    <w:rsid w:val="00381C7F"/>
    <w:rsid w:val="00382028"/>
    <w:rsid w:val="00383237"/>
    <w:rsid w:val="0038432B"/>
    <w:rsid w:val="00384907"/>
    <w:rsid w:val="0038496E"/>
    <w:rsid w:val="003849D7"/>
    <w:rsid w:val="00384D0A"/>
    <w:rsid w:val="00385462"/>
    <w:rsid w:val="003859E8"/>
    <w:rsid w:val="00390AA3"/>
    <w:rsid w:val="003920BA"/>
    <w:rsid w:val="003939C6"/>
    <w:rsid w:val="00394179"/>
    <w:rsid w:val="0039488A"/>
    <w:rsid w:val="003949C6"/>
    <w:rsid w:val="00394F7E"/>
    <w:rsid w:val="00395277"/>
    <w:rsid w:val="003962F2"/>
    <w:rsid w:val="00396C42"/>
    <w:rsid w:val="00397738"/>
    <w:rsid w:val="003A16F7"/>
    <w:rsid w:val="003A17EF"/>
    <w:rsid w:val="003A18C0"/>
    <w:rsid w:val="003A1AC3"/>
    <w:rsid w:val="003A213E"/>
    <w:rsid w:val="003A22EE"/>
    <w:rsid w:val="003A25A7"/>
    <w:rsid w:val="003A33BC"/>
    <w:rsid w:val="003A36B1"/>
    <w:rsid w:val="003A3F47"/>
    <w:rsid w:val="003A44FD"/>
    <w:rsid w:val="003A4902"/>
    <w:rsid w:val="003A4DAF"/>
    <w:rsid w:val="003A4E06"/>
    <w:rsid w:val="003A4EE1"/>
    <w:rsid w:val="003A613A"/>
    <w:rsid w:val="003A68BD"/>
    <w:rsid w:val="003A6919"/>
    <w:rsid w:val="003B0C38"/>
    <w:rsid w:val="003B0C50"/>
    <w:rsid w:val="003B2610"/>
    <w:rsid w:val="003B3BA8"/>
    <w:rsid w:val="003B45FB"/>
    <w:rsid w:val="003B4D5B"/>
    <w:rsid w:val="003B53D0"/>
    <w:rsid w:val="003B7323"/>
    <w:rsid w:val="003B7411"/>
    <w:rsid w:val="003C0053"/>
    <w:rsid w:val="003C0964"/>
    <w:rsid w:val="003C11F2"/>
    <w:rsid w:val="003C1553"/>
    <w:rsid w:val="003C1738"/>
    <w:rsid w:val="003C2CA5"/>
    <w:rsid w:val="003C3A69"/>
    <w:rsid w:val="003C414C"/>
    <w:rsid w:val="003C5586"/>
    <w:rsid w:val="003C5C04"/>
    <w:rsid w:val="003C6A84"/>
    <w:rsid w:val="003C7651"/>
    <w:rsid w:val="003C7F82"/>
    <w:rsid w:val="003D02D6"/>
    <w:rsid w:val="003D0C2B"/>
    <w:rsid w:val="003D22BF"/>
    <w:rsid w:val="003D39C4"/>
    <w:rsid w:val="003D4247"/>
    <w:rsid w:val="003D4729"/>
    <w:rsid w:val="003D4D46"/>
    <w:rsid w:val="003D4DFB"/>
    <w:rsid w:val="003D5430"/>
    <w:rsid w:val="003D621F"/>
    <w:rsid w:val="003D6F7A"/>
    <w:rsid w:val="003D6FED"/>
    <w:rsid w:val="003E1A5E"/>
    <w:rsid w:val="003E1EEB"/>
    <w:rsid w:val="003E3AF2"/>
    <w:rsid w:val="003E455D"/>
    <w:rsid w:val="003E4912"/>
    <w:rsid w:val="003E5233"/>
    <w:rsid w:val="003E5C31"/>
    <w:rsid w:val="003E6DF3"/>
    <w:rsid w:val="003E7E86"/>
    <w:rsid w:val="003F046C"/>
    <w:rsid w:val="003F0AF6"/>
    <w:rsid w:val="003F1100"/>
    <w:rsid w:val="003F12E5"/>
    <w:rsid w:val="003F1A51"/>
    <w:rsid w:val="003F1BFD"/>
    <w:rsid w:val="003F340D"/>
    <w:rsid w:val="003F3450"/>
    <w:rsid w:val="003F35DF"/>
    <w:rsid w:val="003F38B1"/>
    <w:rsid w:val="003F3BED"/>
    <w:rsid w:val="003F4DCC"/>
    <w:rsid w:val="003F53F9"/>
    <w:rsid w:val="003F54F8"/>
    <w:rsid w:val="003F58C7"/>
    <w:rsid w:val="003F5B7B"/>
    <w:rsid w:val="003F6628"/>
    <w:rsid w:val="003F75E5"/>
    <w:rsid w:val="004005EA"/>
    <w:rsid w:val="00400A69"/>
    <w:rsid w:val="00400D5B"/>
    <w:rsid w:val="004015DE"/>
    <w:rsid w:val="004031E7"/>
    <w:rsid w:val="00403DD2"/>
    <w:rsid w:val="0040422D"/>
    <w:rsid w:val="00405D42"/>
    <w:rsid w:val="00406A38"/>
    <w:rsid w:val="00406C2A"/>
    <w:rsid w:val="004076C4"/>
    <w:rsid w:val="00410310"/>
    <w:rsid w:val="00411251"/>
    <w:rsid w:val="00411776"/>
    <w:rsid w:val="00411C65"/>
    <w:rsid w:val="0041329E"/>
    <w:rsid w:val="0041373D"/>
    <w:rsid w:val="0041612D"/>
    <w:rsid w:val="0041677D"/>
    <w:rsid w:val="00416A6D"/>
    <w:rsid w:val="00416D1B"/>
    <w:rsid w:val="00421983"/>
    <w:rsid w:val="004236A4"/>
    <w:rsid w:val="00424636"/>
    <w:rsid w:val="00425129"/>
    <w:rsid w:val="004257D4"/>
    <w:rsid w:val="004267BB"/>
    <w:rsid w:val="00427158"/>
    <w:rsid w:val="00427B69"/>
    <w:rsid w:val="00427F28"/>
    <w:rsid w:val="00432D50"/>
    <w:rsid w:val="00433D9D"/>
    <w:rsid w:val="00434178"/>
    <w:rsid w:val="0043471A"/>
    <w:rsid w:val="00435069"/>
    <w:rsid w:val="00435E9C"/>
    <w:rsid w:val="00435F51"/>
    <w:rsid w:val="00436BF7"/>
    <w:rsid w:val="00440E61"/>
    <w:rsid w:val="0044106E"/>
    <w:rsid w:val="00441A9B"/>
    <w:rsid w:val="004420B3"/>
    <w:rsid w:val="004421BE"/>
    <w:rsid w:val="00442339"/>
    <w:rsid w:val="00442CB0"/>
    <w:rsid w:val="0044316D"/>
    <w:rsid w:val="00443175"/>
    <w:rsid w:val="00444D60"/>
    <w:rsid w:val="00444DD7"/>
    <w:rsid w:val="004453E4"/>
    <w:rsid w:val="0044578A"/>
    <w:rsid w:val="00446146"/>
    <w:rsid w:val="004470E2"/>
    <w:rsid w:val="00447E43"/>
    <w:rsid w:val="004512CD"/>
    <w:rsid w:val="00452523"/>
    <w:rsid w:val="00452681"/>
    <w:rsid w:val="004531BB"/>
    <w:rsid w:val="004559F5"/>
    <w:rsid w:val="00455F8B"/>
    <w:rsid w:val="004563AB"/>
    <w:rsid w:val="004563D0"/>
    <w:rsid w:val="004563E1"/>
    <w:rsid w:val="00456694"/>
    <w:rsid w:val="00456807"/>
    <w:rsid w:val="00456AC5"/>
    <w:rsid w:val="004604A4"/>
    <w:rsid w:val="004610B3"/>
    <w:rsid w:val="00461BEF"/>
    <w:rsid w:val="0046413A"/>
    <w:rsid w:val="004641A1"/>
    <w:rsid w:val="00465271"/>
    <w:rsid w:val="0046527E"/>
    <w:rsid w:val="004655DB"/>
    <w:rsid w:val="00465964"/>
    <w:rsid w:val="0046775B"/>
    <w:rsid w:val="00467A02"/>
    <w:rsid w:val="00467DF4"/>
    <w:rsid w:val="004703FD"/>
    <w:rsid w:val="004704C1"/>
    <w:rsid w:val="00470731"/>
    <w:rsid w:val="00470B79"/>
    <w:rsid w:val="00470C6F"/>
    <w:rsid w:val="00471723"/>
    <w:rsid w:val="00473A9D"/>
    <w:rsid w:val="004743A2"/>
    <w:rsid w:val="00475458"/>
    <w:rsid w:val="004777F0"/>
    <w:rsid w:val="00477DFF"/>
    <w:rsid w:val="00481509"/>
    <w:rsid w:val="00481591"/>
    <w:rsid w:val="00481615"/>
    <w:rsid w:val="00482D27"/>
    <w:rsid w:val="00483649"/>
    <w:rsid w:val="00483961"/>
    <w:rsid w:val="00483AF9"/>
    <w:rsid w:val="00483C0F"/>
    <w:rsid w:val="00484D2D"/>
    <w:rsid w:val="004850D7"/>
    <w:rsid w:val="00485680"/>
    <w:rsid w:val="00486C63"/>
    <w:rsid w:val="00487E94"/>
    <w:rsid w:val="00490B77"/>
    <w:rsid w:val="00490C71"/>
    <w:rsid w:val="004912BA"/>
    <w:rsid w:val="00491FA8"/>
    <w:rsid w:val="004935E2"/>
    <w:rsid w:val="00493749"/>
    <w:rsid w:val="00493B74"/>
    <w:rsid w:val="0049450B"/>
    <w:rsid w:val="0049484E"/>
    <w:rsid w:val="00495936"/>
    <w:rsid w:val="00496F9F"/>
    <w:rsid w:val="004970D0"/>
    <w:rsid w:val="004A0426"/>
    <w:rsid w:val="004A07F0"/>
    <w:rsid w:val="004A1445"/>
    <w:rsid w:val="004A1F55"/>
    <w:rsid w:val="004A2F2F"/>
    <w:rsid w:val="004A3127"/>
    <w:rsid w:val="004A3215"/>
    <w:rsid w:val="004A39E1"/>
    <w:rsid w:val="004A3A6D"/>
    <w:rsid w:val="004A3C86"/>
    <w:rsid w:val="004A3CC3"/>
    <w:rsid w:val="004A48AA"/>
    <w:rsid w:val="004A7700"/>
    <w:rsid w:val="004A78B7"/>
    <w:rsid w:val="004B160B"/>
    <w:rsid w:val="004B1A49"/>
    <w:rsid w:val="004B2CAF"/>
    <w:rsid w:val="004B2CE9"/>
    <w:rsid w:val="004B2FB0"/>
    <w:rsid w:val="004B34ED"/>
    <w:rsid w:val="004B5359"/>
    <w:rsid w:val="004B56D3"/>
    <w:rsid w:val="004B5DDB"/>
    <w:rsid w:val="004B689F"/>
    <w:rsid w:val="004B709E"/>
    <w:rsid w:val="004B737A"/>
    <w:rsid w:val="004C07AE"/>
    <w:rsid w:val="004C0A6D"/>
    <w:rsid w:val="004C25BB"/>
    <w:rsid w:val="004C272A"/>
    <w:rsid w:val="004C37BD"/>
    <w:rsid w:val="004C3AEA"/>
    <w:rsid w:val="004C47AF"/>
    <w:rsid w:val="004C51C5"/>
    <w:rsid w:val="004C59CF"/>
    <w:rsid w:val="004C68C8"/>
    <w:rsid w:val="004C7673"/>
    <w:rsid w:val="004D1305"/>
    <w:rsid w:val="004D194E"/>
    <w:rsid w:val="004D1D8C"/>
    <w:rsid w:val="004D7859"/>
    <w:rsid w:val="004E0402"/>
    <w:rsid w:val="004E1191"/>
    <w:rsid w:val="004E1AE2"/>
    <w:rsid w:val="004E240D"/>
    <w:rsid w:val="004E3CE8"/>
    <w:rsid w:val="004E4322"/>
    <w:rsid w:val="004E4F74"/>
    <w:rsid w:val="004E5DA2"/>
    <w:rsid w:val="004E7302"/>
    <w:rsid w:val="004E7F4B"/>
    <w:rsid w:val="004F19D4"/>
    <w:rsid w:val="004F1C8B"/>
    <w:rsid w:val="004F232F"/>
    <w:rsid w:val="004F3472"/>
    <w:rsid w:val="004F3F05"/>
    <w:rsid w:val="004F4446"/>
    <w:rsid w:val="004F4BC3"/>
    <w:rsid w:val="004F52D7"/>
    <w:rsid w:val="004F5EF3"/>
    <w:rsid w:val="004F699C"/>
    <w:rsid w:val="004F6A84"/>
    <w:rsid w:val="004F6C63"/>
    <w:rsid w:val="004F6E35"/>
    <w:rsid w:val="004F729E"/>
    <w:rsid w:val="004F7AF9"/>
    <w:rsid w:val="00500384"/>
    <w:rsid w:val="005027EC"/>
    <w:rsid w:val="00503357"/>
    <w:rsid w:val="005046D5"/>
    <w:rsid w:val="0050476D"/>
    <w:rsid w:val="005047DF"/>
    <w:rsid w:val="005049D6"/>
    <w:rsid w:val="0050571D"/>
    <w:rsid w:val="0050590F"/>
    <w:rsid w:val="00505B58"/>
    <w:rsid w:val="0050627F"/>
    <w:rsid w:val="005062D7"/>
    <w:rsid w:val="0051045E"/>
    <w:rsid w:val="00510C6E"/>
    <w:rsid w:val="00510E98"/>
    <w:rsid w:val="00511336"/>
    <w:rsid w:val="00511E56"/>
    <w:rsid w:val="00512224"/>
    <w:rsid w:val="00512A84"/>
    <w:rsid w:val="0051354A"/>
    <w:rsid w:val="0051396D"/>
    <w:rsid w:val="00514F45"/>
    <w:rsid w:val="00516114"/>
    <w:rsid w:val="00516BF5"/>
    <w:rsid w:val="0051719D"/>
    <w:rsid w:val="005179F3"/>
    <w:rsid w:val="005202AD"/>
    <w:rsid w:val="005217DA"/>
    <w:rsid w:val="0052203C"/>
    <w:rsid w:val="00522163"/>
    <w:rsid w:val="00524345"/>
    <w:rsid w:val="0052665F"/>
    <w:rsid w:val="00526CDF"/>
    <w:rsid w:val="0053082F"/>
    <w:rsid w:val="0053086E"/>
    <w:rsid w:val="005311C4"/>
    <w:rsid w:val="00531491"/>
    <w:rsid w:val="00531873"/>
    <w:rsid w:val="00531E14"/>
    <w:rsid w:val="0053264D"/>
    <w:rsid w:val="00533D6E"/>
    <w:rsid w:val="00533E82"/>
    <w:rsid w:val="005341F9"/>
    <w:rsid w:val="00534DD8"/>
    <w:rsid w:val="005358DC"/>
    <w:rsid w:val="00535CC6"/>
    <w:rsid w:val="00535E04"/>
    <w:rsid w:val="005363CE"/>
    <w:rsid w:val="00540162"/>
    <w:rsid w:val="005404EA"/>
    <w:rsid w:val="005409EF"/>
    <w:rsid w:val="005417A1"/>
    <w:rsid w:val="00541F99"/>
    <w:rsid w:val="00543453"/>
    <w:rsid w:val="005441CE"/>
    <w:rsid w:val="005442B3"/>
    <w:rsid w:val="00544AED"/>
    <w:rsid w:val="005451E2"/>
    <w:rsid w:val="005464DB"/>
    <w:rsid w:val="00546626"/>
    <w:rsid w:val="005471B1"/>
    <w:rsid w:val="0054728A"/>
    <w:rsid w:val="00547BC7"/>
    <w:rsid w:val="005500FD"/>
    <w:rsid w:val="005512DD"/>
    <w:rsid w:val="005515E5"/>
    <w:rsid w:val="00553322"/>
    <w:rsid w:val="0055348F"/>
    <w:rsid w:val="00553B44"/>
    <w:rsid w:val="0055439C"/>
    <w:rsid w:val="00554589"/>
    <w:rsid w:val="00554FC0"/>
    <w:rsid w:val="00555D62"/>
    <w:rsid w:val="00557578"/>
    <w:rsid w:val="00562A45"/>
    <w:rsid w:val="0056342E"/>
    <w:rsid w:val="005643D1"/>
    <w:rsid w:val="0056474A"/>
    <w:rsid w:val="00564C5A"/>
    <w:rsid w:val="005651A2"/>
    <w:rsid w:val="00565A42"/>
    <w:rsid w:val="00565ED0"/>
    <w:rsid w:val="00565FB5"/>
    <w:rsid w:val="005671AC"/>
    <w:rsid w:val="005702C9"/>
    <w:rsid w:val="005706EB"/>
    <w:rsid w:val="0057170A"/>
    <w:rsid w:val="0057318A"/>
    <w:rsid w:val="00573714"/>
    <w:rsid w:val="00573A5B"/>
    <w:rsid w:val="005745E3"/>
    <w:rsid w:val="00575CE1"/>
    <w:rsid w:val="005779CE"/>
    <w:rsid w:val="00577BE3"/>
    <w:rsid w:val="00580421"/>
    <w:rsid w:val="005806AF"/>
    <w:rsid w:val="00581ED8"/>
    <w:rsid w:val="00582005"/>
    <w:rsid w:val="005827BE"/>
    <w:rsid w:val="00582AAA"/>
    <w:rsid w:val="00582FF7"/>
    <w:rsid w:val="005830F0"/>
    <w:rsid w:val="005836A5"/>
    <w:rsid w:val="0058443D"/>
    <w:rsid w:val="00584AE9"/>
    <w:rsid w:val="00585CA9"/>
    <w:rsid w:val="00586B2C"/>
    <w:rsid w:val="00590F42"/>
    <w:rsid w:val="00592C6E"/>
    <w:rsid w:val="00593A23"/>
    <w:rsid w:val="005942DA"/>
    <w:rsid w:val="00594C46"/>
    <w:rsid w:val="00596170"/>
    <w:rsid w:val="00596ACB"/>
    <w:rsid w:val="005A1155"/>
    <w:rsid w:val="005A2AD1"/>
    <w:rsid w:val="005A359F"/>
    <w:rsid w:val="005A3D71"/>
    <w:rsid w:val="005A6C36"/>
    <w:rsid w:val="005A7039"/>
    <w:rsid w:val="005B1EBA"/>
    <w:rsid w:val="005B2159"/>
    <w:rsid w:val="005B2169"/>
    <w:rsid w:val="005B22F9"/>
    <w:rsid w:val="005B2FFF"/>
    <w:rsid w:val="005B3452"/>
    <w:rsid w:val="005B35F4"/>
    <w:rsid w:val="005B3848"/>
    <w:rsid w:val="005B4956"/>
    <w:rsid w:val="005B538A"/>
    <w:rsid w:val="005B58C3"/>
    <w:rsid w:val="005B67A2"/>
    <w:rsid w:val="005B6D12"/>
    <w:rsid w:val="005B786F"/>
    <w:rsid w:val="005C0563"/>
    <w:rsid w:val="005C09E8"/>
    <w:rsid w:val="005C3302"/>
    <w:rsid w:val="005C4738"/>
    <w:rsid w:val="005C4896"/>
    <w:rsid w:val="005C5042"/>
    <w:rsid w:val="005C526C"/>
    <w:rsid w:val="005C73CD"/>
    <w:rsid w:val="005D26B7"/>
    <w:rsid w:val="005D2B06"/>
    <w:rsid w:val="005D3CC5"/>
    <w:rsid w:val="005D420E"/>
    <w:rsid w:val="005D4C4C"/>
    <w:rsid w:val="005D5D5C"/>
    <w:rsid w:val="005D7153"/>
    <w:rsid w:val="005D75DB"/>
    <w:rsid w:val="005D79AF"/>
    <w:rsid w:val="005E1057"/>
    <w:rsid w:val="005E1E69"/>
    <w:rsid w:val="005E222E"/>
    <w:rsid w:val="005E2ED8"/>
    <w:rsid w:val="005E3A2F"/>
    <w:rsid w:val="005E3EEA"/>
    <w:rsid w:val="005E4B97"/>
    <w:rsid w:val="005E598E"/>
    <w:rsid w:val="005E7D33"/>
    <w:rsid w:val="005F01A8"/>
    <w:rsid w:val="005F078F"/>
    <w:rsid w:val="005F0D1C"/>
    <w:rsid w:val="005F1B7F"/>
    <w:rsid w:val="005F1BD8"/>
    <w:rsid w:val="005F1BFD"/>
    <w:rsid w:val="005F1ECB"/>
    <w:rsid w:val="005F22BB"/>
    <w:rsid w:val="005F2B0F"/>
    <w:rsid w:val="005F2FCA"/>
    <w:rsid w:val="005F5A49"/>
    <w:rsid w:val="005F5EDC"/>
    <w:rsid w:val="005F73B3"/>
    <w:rsid w:val="005F79FD"/>
    <w:rsid w:val="006004AD"/>
    <w:rsid w:val="006009CB"/>
    <w:rsid w:val="00600C2A"/>
    <w:rsid w:val="00600F2B"/>
    <w:rsid w:val="006023D8"/>
    <w:rsid w:val="00602822"/>
    <w:rsid w:val="00603561"/>
    <w:rsid w:val="00603A10"/>
    <w:rsid w:val="00604769"/>
    <w:rsid w:val="006057C7"/>
    <w:rsid w:val="0060684C"/>
    <w:rsid w:val="006072B7"/>
    <w:rsid w:val="0061147C"/>
    <w:rsid w:val="00611A6B"/>
    <w:rsid w:val="00612348"/>
    <w:rsid w:val="00613CA1"/>
    <w:rsid w:val="00613DE8"/>
    <w:rsid w:val="00613FA6"/>
    <w:rsid w:val="00614E01"/>
    <w:rsid w:val="006152F7"/>
    <w:rsid w:val="00615475"/>
    <w:rsid w:val="00617072"/>
    <w:rsid w:val="00620979"/>
    <w:rsid w:val="00622212"/>
    <w:rsid w:val="00625042"/>
    <w:rsid w:val="00626EF1"/>
    <w:rsid w:val="006277B6"/>
    <w:rsid w:val="00630426"/>
    <w:rsid w:val="006309CD"/>
    <w:rsid w:val="00630E91"/>
    <w:rsid w:val="00631C86"/>
    <w:rsid w:val="00631DC1"/>
    <w:rsid w:val="006326CE"/>
    <w:rsid w:val="006332DE"/>
    <w:rsid w:val="00633429"/>
    <w:rsid w:val="006341AB"/>
    <w:rsid w:val="0063451E"/>
    <w:rsid w:val="00634627"/>
    <w:rsid w:val="00634A26"/>
    <w:rsid w:val="00635988"/>
    <w:rsid w:val="00635D0F"/>
    <w:rsid w:val="006369B8"/>
    <w:rsid w:val="00636A9E"/>
    <w:rsid w:val="0063748A"/>
    <w:rsid w:val="00637EC9"/>
    <w:rsid w:val="006402F1"/>
    <w:rsid w:val="0064088D"/>
    <w:rsid w:val="00640DCA"/>
    <w:rsid w:val="00640EC3"/>
    <w:rsid w:val="006411EF"/>
    <w:rsid w:val="0064139D"/>
    <w:rsid w:val="006424B3"/>
    <w:rsid w:val="0064295E"/>
    <w:rsid w:val="00642F98"/>
    <w:rsid w:val="00643028"/>
    <w:rsid w:val="00643780"/>
    <w:rsid w:val="006449B0"/>
    <w:rsid w:val="00644ECB"/>
    <w:rsid w:val="006455E9"/>
    <w:rsid w:val="00645B5A"/>
    <w:rsid w:val="00645C35"/>
    <w:rsid w:val="00645E58"/>
    <w:rsid w:val="006466A2"/>
    <w:rsid w:val="0064696F"/>
    <w:rsid w:val="006473A4"/>
    <w:rsid w:val="00647B69"/>
    <w:rsid w:val="00647E42"/>
    <w:rsid w:val="00651227"/>
    <w:rsid w:val="0065146A"/>
    <w:rsid w:val="00651677"/>
    <w:rsid w:val="00652AFB"/>
    <w:rsid w:val="00653091"/>
    <w:rsid w:val="006539B0"/>
    <w:rsid w:val="00653E8F"/>
    <w:rsid w:val="006545E6"/>
    <w:rsid w:val="00654734"/>
    <w:rsid w:val="006557D7"/>
    <w:rsid w:val="00655B3C"/>
    <w:rsid w:val="00657874"/>
    <w:rsid w:val="00660425"/>
    <w:rsid w:val="006608A0"/>
    <w:rsid w:val="00660CD8"/>
    <w:rsid w:val="006646B5"/>
    <w:rsid w:val="00665E3D"/>
    <w:rsid w:val="006660C3"/>
    <w:rsid w:val="0066735E"/>
    <w:rsid w:val="006719AB"/>
    <w:rsid w:val="00671FFD"/>
    <w:rsid w:val="00673320"/>
    <w:rsid w:val="00673CDA"/>
    <w:rsid w:val="00675004"/>
    <w:rsid w:val="00675AA0"/>
    <w:rsid w:val="00675C39"/>
    <w:rsid w:val="006762BB"/>
    <w:rsid w:val="00676D17"/>
    <w:rsid w:val="00676EC6"/>
    <w:rsid w:val="00677527"/>
    <w:rsid w:val="006775EA"/>
    <w:rsid w:val="00677F40"/>
    <w:rsid w:val="00680213"/>
    <w:rsid w:val="00680CC9"/>
    <w:rsid w:val="00681143"/>
    <w:rsid w:val="0068193A"/>
    <w:rsid w:val="00683A4A"/>
    <w:rsid w:val="0068454F"/>
    <w:rsid w:val="00684569"/>
    <w:rsid w:val="00685D5F"/>
    <w:rsid w:val="00686D4E"/>
    <w:rsid w:val="00687EBF"/>
    <w:rsid w:val="006902EA"/>
    <w:rsid w:val="006903D7"/>
    <w:rsid w:val="00691085"/>
    <w:rsid w:val="00691FA1"/>
    <w:rsid w:val="00692C64"/>
    <w:rsid w:val="00694712"/>
    <w:rsid w:val="0069483A"/>
    <w:rsid w:val="00694F50"/>
    <w:rsid w:val="00695209"/>
    <w:rsid w:val="00695251"/>
    <w:rsid w:val="006959D8"/>
    <w:rsid w:val="0069612C"/>
    <w:rsid w:val="00697558"/>
    <w:rsid w:val="006A0CBC"/>
    <w:rsid w:val="006A173D"/>
    <w:rsid w:val="006A4336"/>
    <w:rsid w:val="006A560C"/>
    <w:rsid w:val="006A56B1"/>
    <w:rsid w:val="006A5BEF"/>
    <w:rsid w:val="006A5CBB"/>
    <w:rsid w:val="006A5FD0"/>
    <w:rsid w:val="006A78E7"/>
    <w:rsid w:val="006B05A3"/>
    <w:rsid w:val="006B0A67"/>
    <w:rsid w:val="006B1709"/>
    <w:rsid w:val="006B1A3B"/>
    <w:rsid w:val="006B24C1"/>
    <w:rsid w:val="006B38E2"/>
    <w:rsid w:val="006B4A75"/>
    <w:rsid w:val="006B54B7"/>
    <w:rsid w:val="006B6047"/>
    <w:rsid w:val="006B6B75"/>
    <w:rsid w:val="006C0B59"/>
    <w:rsid w:val="006C174F"/>
    <w:rsid w:val="006C233C"/>
    <w:rsid w:val="006C2C0D"/>
    <w:rsid w:val="006C322A"/>
    <w:rsid w:val="006C3C5F"/>
    <w:rsid w:val="006C3F2A"/>
    <w:rsid w:val="006C424F"/>
    <w:rsid w:val="006C45E8"/>
    <w:rsid w:val="006C5CA1"/>
    <w:rsid w:val="006C60BE"/>
    <w:rsid w:val="006C735B"/>
    <w:rsid w:val="006C75E3"/>
    <w:rsid w:val="006D2ACF"/>
    <w:rsid w:val="006D3C72"/>
    <w:rsid w:val="006D4478"/>
    <w:rsid w:val="006D4897"/>
    <w:rsid w:val="006D504C"/>
    <w:rsid w:val="006D6DC3"/>
    <w:rsid w:val="006D7281"/>
    <w:rsid w:val="006E0DCD"/>
    <w:rsid w:val="006E1D5A"/>
    <w:rsid w:val="006E2097"/>
    <w:rsid w:val="006E2335"/>
    <w:rsid w:val="006E333D"/>
    <w:rsid w:val="006E335E"/>
    <w:rsid w:val="006E336A"/>
    <w:rsid w:val="006E367A"/>
    <w:rsid w:val="006E3A36"/>
    <w:rsid w:val="006E3FC8"/>
    <w:rsid w:val="006E404D"/>
    <w:rsid w:val="006E470F"/>
    <w:rsid w:val="006E4B7B"/>
    <w:rsid w:val="006E4EA6"/>
    <w:rsid w:val="006E554F"/>
    <w:rsid w:val="006E65BF"/>
    <w:rsid w:val="006E6F1D"/>
    <w:rsid w:val="006F037B"/>
    <w:rsid w:val="006F0986"/>
    <w:rsid w:val="006F11BE"/>
    <w:rsid w:val="006F1519"/>
    <w:rsid w:val="006F2E94"/>
    <w:rsid w:val="006F308D"/>
    <w:rsid w:val="006F3135"/>
    <w:rsid w:val="006F3AD3"/>
    <w:rsid w:val="006F4343"/>
    <w:rsid w:val="006F44A4"/>
    <w:rsid w:val="006F462B"/>
    <w:rsid w:val="006F512E"/>
    <w:rsid w:val="006F5B7F"/>
    <w:rsid w:val="006F5F88"/>
    <w:rsid w:val="006F677A"/>
    <w:rsid w:val="006F73D8"/>
    <w:rsid w:val="006F74F7"/>
    <w:rsid w:val="007002F5"/>
    <w:rsid w:val="007003A4"/>
    <w:rsid w:val="00700951"/>
    <w:rsid w:val="00700D09"/>
    <w:rsid w:val="00700D91"/>
    <w:rsid w:val="00701CF5"/>
    <w:rsid w:val="007027BC"/>
    <w:rsid w:val="00702C29"/>
    <w:rsid w:val="00702C4B"/>
    <w:rsid w:val="00702E21"/>
    <w:rsid w:val="00704073"/>
    <w:rsid w:val="00704C46"/>
    <w:rsid w:val="00707478"/>
    <w:rsid w:val="007078D0"/>
    <w:rsid w:val="007102A0"/>
    <w:rsid w:val="007112A4"/>
    <w:rsid w:val="00713C55"/>
    <w:rsid w:val="007167E1"/>
    <w:rsid w:val="0072040C"/>
    <w:rsid w:val="00720862"/>
    <w:rsid w:val="00721103"/>
    <w:rsid w:val="007235B6"/>
    <w:rsid w:val="007236EA"/>
    <w:rsid w:val="00723D4D"/>
    <w:rsid w:val="007241A6"/>
    <w:rsid w:val="00724231"/>
    <w:rsid w:val="00725400"/>
    <w:rsid w:val="00726496"/>
    <w:rsid w:val="00726A04"/>
    <w:rsid w:val="0072717E"/>
    <w:rsid w:val="0073057C"/>
    <w:rsid w:val="00730917"/>
    <w:rsid w:val="007313E7"/>
    <w:rsid w:val="007321A8"/>
    <w:rsid w:val="00733571"/>
    <w:rsid w:val="007339B9"/>
    <w:rsid w:val="00734B5E"/>
    <w:rsid w:val="00735435"/>
    <w:rsid w:val="007356B9"/>
    <w:rsid w:val="00736EEA"/>
    <w:rsid w:val="0073794E"/>
    <w:rsid w:val="00737B6B"/>
    <w:rsid w:val="00741069"/>
    <w:rsid w:val="007410E3"/>
    <w:rsid w:val="007417E3"/>
    <w:rsid w:val="00741884"/>
    <w:rsid w:val="00741B9B"/>
    <w:rsid w:val="00741C6D"/>
    <w:rsid w:val="00741DA3"/>
    <w:rsid w:val="007437BF"/>
    <w:rsid w:val="007440E7"/>
    <w:rsid w:val="00744588"/>
    <w:rsid w:val="007445EC"/>
    <w:rsid w:val="00744E97"/>
    <w:rsid w:val="00745085"/>
    <w:rsid w:val="00745137"/>
    <w:rsid w:val="007463E6"/>
    <w:rsid w:val="00746C77"/>
    <w:rsid w:val="00747966"/>
    <w:rsid w:val="00753CB4"/>
    <w:rsid w:val="0075577E"/>
    <w:rsid w:val="00757A27"/>
    <w:rsid w:val="00760470"/>
    <w:rsid w:val="0076075B"/>
    <w:rsid w:val="00760BC7"/>
    <w:rsid w:val="00762BA7"/>
    <w:rsid w:val="00762FAE"/>
    <w:rsid w:val="00763124"/>
    <w:rsid w:val="00766F28"/>
    <w:rsid w:val="00767F51"/>
    <w:rsid w:val="00767F8C"/>
    <w:rsid w:val="007702D7"/>
    <w:rsid w:val="007715A9"/>
    <w:rsid w:val="00771D3E"/>
    <w:rsid w:val="00773227"/>
    <w:rsid w:val="00773EFD"/>
    <w:rsid w:val="00774860"/>
    <w:rsid w:val="0077556B"/>
    <w:rsid w:val="007755C9"/>
    <w:rsid w:val="00775785"/>
    <w:rsid w:val="00775DC3"/>
    <w:rsid w:val="007776CF"/>
    <w:rsid w:val="007800A3"/>
    <w:rsid w:val="007810A1"/>
    <w:rsid w:val="00781FF5"/>
    <w:rsid w:val="0078242E"/>
    <w:rsid w:val="00782BC2"/>
    <w:rsid w:val="007845C0"/>
    <w:rsid w:val="00784E3D"/>
    <w:rsid w:val="00784F43"/>
    <w:rsid w:val="0078570F"/>
    <w:rsid w:val="0078657F"/>
    <w:rsid w:val="00791A05"/>
    <w:rsid w:val="00791E8C"/>
    <w:rsid w:val="00793667"/>
    <w:rsid w:val="0079401F"/>
    <w:rsid w:val="00794CC5"/>
    <w:rsid w:val="007951B1"/>
    <w:rsid w:val="0079552C"/>
    <w:rsid w:val="007960CD"/>
    <w:rsid w:val="00796ED7"/>
    <w:rsid w:val="007978D1"/>
    <w:rsid w:val="007A17B7"/>
    <w:rsid w:val="007A243D"/>
    <w:rsid w:val="007A2AA3"/>
    <w:rsid w:val="007A4447"/>
    <w:rsid w:val="007A46F8"/>
    <w:rsid w:val="007A4950"/>
    <w:rsid w:val="007A4AB1"/>
    <w:rsid w:val="007A4D76"/>
    <w:rsid w:val="007A6248"/>
    <w:rsid w:val="007A7141"/>
    <w:rsid w:val="007A7557"/>
    <w:rsid w:val="007A763E"/>
    <w:rsid w:val="007A77FF"/>
    <w:rsid w:val="007A7905"/>
    <w:rsid w:val="007B0026"/>
    <w:rsid w:val="007B03F7"/>
    <w:rsid w:val="007B0591"/>
    <w:rsid w:val="007B0BCF"/>
    <w:rsid w:val="007B216B"/>
    <w:rsid w:val="007B3413"/>
    <w:rsid w:val="007B36EF"/>
    <w:rsid w:val="007B3B72"/>
    <w:rsid w:val="007B3C7E"/>
    <w:rsid w:val="007B47F5"/>
    <w:rsid w:val="007B4A73"/>
    <w:rsid w:val="007B5BA2"/>
    <w:rsid w:val="007B6CB3"/>
    <w:rsid w:val="007B7294"/>
    <w:rsid w:val="007C0E66"/>
    <w:rsid w:val="007C19D9"/>
    <w:rsid w:val="007C46AA"/>
    <w:rsid w:val="007C4A66"/>
    <w:rsid w:val="007C4D4E"/>
    <w:rsid w:val="007C61A3"/>
    <w:rsid w:val="007C7AE6"/>
    <w:rsid w:val="007C7CB8"/>
    <w:rsid w:val="007D08D2"/>
    <w:rsid w:val="007D16BA"/>
    <w:rsid w:val="007D1DA2"/>
    <w:rsid w:val="007D2863"/>
    <w:rsid w:val="007D28E0"/>
    <w:rsid w:val="007D299B"/>
    <w:rsid w:val="007D3AAF"/>
    <w:rsid w:val="007D3FB2"/>
    <w:rsid w:val="007D4BFD"/>
    <w:rsid w:val="007D6355"/>
    <w:rsid w:val="007D6471"/>
    <w:rsid w:val="007D7633"/>
    <w:rsid w:val="007D7A99"/>
    <w:rsid w:val="007E0FE1"/>
    <w:rsid w:val="007E1249"/>
    <w:rsid w:val="007E1474"/>
    <w:rsid w:val="007E5DE1"/>
    <w:rsid w:val="007E6B3E"/>
    <w:rsid w:val="007E7817"/>
    <w:rsid w:val="007E7A52"/>
    <w:rsid w:val="007E7CA2"/>
    <w:rsid w:val="007E7CD4"/>
    <w:rsid w:val="007F043A"/>
    <w:rsid w:val="007F0FA9"/>
    <w:rsid w:val="007F28E4"/>
    <w:rsid w:val="007F33B9"/>
    <w:rsid w:val="007F3F2E"/>
    <w:rsid w:val="007F50B6"/>
    <w:rsid w:val="007F54AB"/>
    <w:rsid w:val="007F550F"/>
    <w:rsid w:val="007F6739"/>
    <w:rsid w:val="008003B8"/>
    <w:rsid w:val="00800523"/>
    <w:rsid w:val="00801771"/>
    <w:rsid w:val="008025B2"/>
    <w:rsid w:val="00804ECA"/>
    <w:rsid w:val="00805F86"/>
    <w:rsid w:val="00806C68"/>
    <w:rsid w:val="00810650"/>
    <w:rsid w:val="00812510"/>
    <w:rsid w:val="00813813"/>
    <w:rsid w:val="00814861"/>
    <w:rsid w:val="00814F60"/>
    <w:rsid w:val="008150DE"/>
    <w:rsid w:val="00816429"/>
    <w:rsid w:val="00820807"/>
    <w:rsid w:val="00821374"/>
    <w:rsid w:val="008214A2"/>
    <w:rsid w:val="00821748"/>
    <w:rsid w:val="00821F70"/>
    <w:rsid w:val="00821FD2"/>
    <w:rsid w:val="008221DB"/>
    <w:rsid w:val="00822D49"/>
    <w:rsid w:val="00823B5E"/>
    <w:rsid w:val="0082403C"/>
    <w:rsid w:val="008249B1"/>
    <w:rsid w:val="00825024"/>
    <w:rsid w:val="00825117"/>
    <w:rsid w:val="00826201"/>
    <w:rsid w:val="00826325"/>
    <w:rsid w:val="00826349"/>
    <w:rsid w:val="00826977"/>
    <w:rsid w:val="008273E8"/>
    <w:rsid w:val="00827573"/>
    <w:rsid w:val="008279A6"/>
    <w:rsid w:val="0083038B"/>
    <w:rsid w:val="00830C00"/>
    <w:rsid w:val="00830F35"/>
    <w:rsid w:val="008314F6"/>
    <w:rsid w:val="00833041"/>
    <w:rsid w:val="008349BF"/>
    <w:rsid w:val="00834C0F"/>
    <w:rsid w:val="00834F79"/>
    <w:rsid w:val="008352F2"/>
    <w:rsid w:val="00837A03"/>
    <w:rsid w:val="0084167D"/>
    <w:rsid w:val="00842210"/>
    <w:rsid w:val="0084292F"/>
    <w:rsid w:val="00843298"/>
    <w:rsid w:val="00843FEB"/>
    <w:rsid w:val="0084438E"/>
    <w:rsid w:val="008458B7"/>
    <w:rsid w:val="008459ED"/>
    <w:rsid w:val="0084649D"/>
    <w:rsid w:val="0084696D"/>
    <w:rsid w:val="008500A9"/>
    <w:rsid w:val="00850803"/>
    <w:rsid w:val="008508B1"/>
    <w:rsid w:val="00850AB1"/>
    <w:rsid w:val="0085267E"/>
    <w:rsid w:val="00853F33"/>
    <w:rsid w:val="00854269"/>
    <w:rsid w:val="00855B60"/>
    <w:rsid w:val="00855EDF"/>
    <w:rsid w:val="00856972"/>
    <w:rsid w:val="00857546"/>
    <w:rsid w:val="00861332"/>
    <w:rsid w:val="008621BE"/>
    <w:rsid w:val="0086293B"/>
    <w:rsid w:val="0086352D"/>
    <w:rsid w:val="0086385F"/>
    <w:rsid w:val="008645A3"/>
    <w:rsid w:val="0086476C"/>
    <w:rsid w:val="00864AAE"/>
    <w:rsid w:val="008669F1"/>
    <w:rsid w:val="00866FDB"/>
    <w:rsid w:val="00870445"/>
    <w:rsid w:val="0087063E"/>
    <w:rsid w:val="00871BB2"/>
    <w:rsid w:val="00872F4E"/>
    <w:rsid w:val="00873B60"/>
    <w:rsid w:val="00875239"/>
    <w:rsid w:val="00875630"/>
    <w:rsid w:val="00875761"/>
    <w:rsid w:val="008762B8"/>
    <w:rsid w:val="00876866"/>
    <w:rsid w:val="0088063A"/>
    <w:rsid w:val="008813EA"/>
    <w:rsid w:val="00881919"/>
    <w:rsid w:val="00881CEE"/>
    <w:rsid w:val="0088270F"/>
    <w:rsid w:val="00882E9D"/>
    <w:rsid w:val="00883739"/>
    <w:rsid w:val="00883A80"/>
    <w:rsid w:val="00885E20"/>
    <w:rsid w:val="00886642"/>
    <w:rsid w:val="00886A96"/>
    <w:rsid w:val="0089031E"/>
    <w:rsid w:val="0089264F"/>
    <w:rsid w:val="00892EA1"/>
    <w:rsid w:val="008932ED"/>
    <w:rsid w:val="008944FE"/>
    <w:rsid w:val="008956E8"/>
    <w:rsid w:val="0089595A"/>
    <w:rsid w:val="00896201"/>
    <w:rsid w:val="0089691F"/>
    <w:rsid w:val="00896B7A"/>
    <w:rsid w:val="00897138"/>
    <w:rsid w:val="00897AF8"/>
    <w:rsid w:val="00897E86"/>
    <w:rsid w:val="008A078F"/>
    <w:rsid w:val="008A13B2"/>
    <w:rsid w:val="008A2033"/>
    <w:rsid w:val="008A2D1F"/>
    <w:rsid w:val="008A3210"/>
    <w:rsid w:val="008A3360"/>
    <w:rsid w:val="008A3BA7"/>
    <w:rsid w:val="008A4671"/>
    <w:rsid w:val="008A59D8"/>
    <w:rsid w:val="008A6994"/>
    <w:rsid w:val="008A7249"/>
    <w:rsid w:val="008A729F"/>
    <w:rsid w:val="008A7545"/>
    <w:rsid w:val="008B0149"/>
    <w:rsid w:val="008B1036"/>
    <w:rsid w:val="008B11BF"/>
    <w:rsid w:val="008B1522"/>
    <w:rsid w:val="008B1530"/>
    <w:rsid w:val="008B18FE"/>
    <w:rsid w:val="008B1BDE"/>
    <w:rsid w:val="008B1D45"/>
    <w:rsid w:val="008B2413"/>
    <w:rsid w:val="008B2434"/>
    <w:rsid w:val="008B3DA5"/>
    <w:rsid w:val="008B41DF"/>
    <w:rsid w:val="008B43A2"/>
    <w:rsid w:val="008B462A"/>
    <w:rsid w:val="008B51D8"/>
    <w:rsid w:val="008B578D"/>
    <w:rsid w:val="008B6DDC"/>
    <w:rsid w:val="008B7926"/>
    <w:rsid w:val="008B7B30"/>
    <w:rsid w:val="008C0AE1"/>
    <w:rsid w:val="008C12E0"/>
    <w:rsid w:val="008C36B1"/>
    <w:rsid w:val="008C376E"/>
    <w:rsid w:val="008C49FD"/>
    <w:rsid w:val="008C6CCB"/>
    <w:rsid w:val="008C709A"/>
    <w:rsid w:val="008C7720"/>
    <w:rsid w:val="008C772B"/>
    <w:rsid w:val="008D06B9"/>
    <w:rsid w:val="008D1250"/>
    <w:rsid w:val="008D16AB"/>
    <w:rsid w:val="008D1F0F"/>
    <w:rsid w:val="008D211A"/>
    <w:rsid w:val="008D26C5"/>
    <w:rsid w:val="008D2C68"/>
    <w:rsid w:val="008D2C87"/>
    <w:rsid w:val="008D36A0"/>
    <w:rsid w:val="008D3891"/>
    <w:rsid w:val="008D46F6"/>
    <w:rsid w:val="008D4F46"/>
    <w:rsid w:val="008D6092"/>
    <w:rsid w:val="008D6993"/>
    <w:rsid w:val="008D6BC2"/>
    <w:rsid w:val="008D7785"/>
    <w:rsid w:val="008E0B37"/>
    <w:rsid w:val="008E3546"/>
    <w:rsid w:val="008E3669"/>
    <w:rsid w:val="008E3717"/>
    <w:rsid w:val="008E56B1"/>
    <w:rsid w:val="008E607F"/>
    <w:rsid w:val="008E69CA"/>
    <w:rsid w:val="008E6FE8"/>
    <w:rsid w:val="008E7A24"/>
    <w:rsid w:val="008E7F04"/>
    <w:rsid w:val="008F0D8D"/>
    <w:rsid w:val="008F19E4"/>
    <w:rsid w:val="008F25CA"/>
    <w:rsid w:val="008F3BDD"/>
    <w:rsid w:val="008F45E9"/>
    <w:rsid w:val="008F5E7D"/>
    <w:rsid w:val="008F62EF"/>
    <w:rsid w:val="008F6A79"/>
    <w:rsid w:val="008F772E"/>
    <w:rsid w:val="008F7AAD"/>
    <w:rsid w:val="00901101"/>
    <w:rsid w:val="00902D28"/>
    <w:rsid w:val="00902D5F"/>
    <w:rsid w:val="00903527"/>
    <w:rsid w:val="00904802"/>
    <w:rsid w:val="009049CC"/>
    <w:rsid w:val="00904E93"/>
    <w:rsid w:val="0090597A"/>
    <w:rsid w:val="0090604F"/>
    <w:rsid w:val="009075DA"/>
    <w:rsid w:val="0090777B"/>
    <w:rsid w:val="00907EC8"/>
    <w:rsid w:val="0091087C"/>
    <w:rsid w:val="00910A19"/>
    <w:rsid w:val="00910CE5"/>
    <w:rsid w:val="00911F86"/>
    <w:rsid w:val="009132C7"/>
    <w:rsid w:val="00913BE2"/>
    <w:rsid w:val="00913CD7"/>
    <w:rsid w:val="00914ACE"/>
    <w:rsid w:val="009156BC"/>
    <w:rsid w:val="009172B5"/>
    <w:rsid w:val="00920184"/>
    <w:rsid w:val="009207CD"/>
    <w:rsid w:val="0092108C"/>
    <w:rsid w:val="00921741"/>
    <w:rsid w:val="00922B0C"/>
    <w:rsid w:val="00925D32"/>
    <w:rsid w:val="0092640B"/>
    <w:rsid w:val="009269C2"/>
    <w:rsid w:val="00926F89"/>
    <w:rsid w:val="00930CC0"/>
    <w:rsid w:val="00930E79"/>
    <w:rsid w:val="00930E7B"/>
    <w:rsid w:val="0093151D"/>
    <w:rsid w:val="00931825"/>
    <w:rsid w:val="00931B3E"/>
    <w:rsid w:val="00934243"/>
    <w:rsid w:val="00934B18"/>
    <w:rsid w:val="009353D2"/>
    <w:rsid w:val="0093594E"/>
    <w:rsid w:val="00937206"/>
    <w:rsid w:val="009401C8"/>
    <w:rsid w:val="00940658"/>
    <w:rsid w:val="00940FB7"/>
    <w:rsid w:val="00941E80"/>
    <w:rsid w:val="0094298B"/>
    <w:rsid w:val="00943A9F"/>
    <w:rsid w:val="00943B08"/>
    <w:rsid w:val="00944E6F"/>
    <w:rsid w:val="009455F7"/>
    <w:rsid w:val="00946EAB"/>
    <w:rsid w:val="00947238"/>
    <w:rsid w:val="009472A9"/>
    <w:rsid w:val="009473AF"/>
    <w:rsid w:val="00947566"/>
    <w:rsid w:val="0095361C"/>
    <w:rsid w:val="00953936"/>
    <w:rsid w:val="009579BF"/>
    <w:rsid w:val="00960704"/>
    <w:rsid w:val="00961762"/>
    <w:rsid w:val="009617F7"/>
    <w:rsid w:val="00965E41"/>
    <w:rsid w:val="009661F1"/>
    <w:rsid w:val="00966764"/>
    <w:rsid w:val="00966BEF"/>
    <w:rsid w:val="00970E39"/>
    <w:rsid w:val="00971259"/>
    <w:rsid w:val="0097145B"/>
    <w:rsid w:val="00972185"/>
    <w:rsid w:val="009724D2"/>
    <w:rsid w:val="00973D1E"/>
    <w:rsid w:val="00974D89"/>
    <w:rsid w:val="00974F86"/>
    <w:rsid w:val="009753D1"/>
    <w:rsid w:val="00975C54"/>
    <w:rsid w:val="009772BD"/>
    <w:rsid w:val="009773A3"/>
    <w:rsid w:val="00977638"/>
    <w:rsid w:val="00980DBD"/>
    <w:rsid w:val="00981777"/>
    <w:rsid w:val="00981D0E"/>
    <w:rsid w:val="00982376"/>
    <w:rsid w:val="00983106"/>
    <w:rsid w:val="00983723"/>
    <w:rsid w:val="009861EB"/>
    <w:rsid w:val="0098646F"/>
    <w:rsid w:val="00986EF7"/>
    <w:rsid w:val="00987681"/>
    <w:rsid w:val="009903E1"/>
    <w:rsid w:val="009908D0"/>
    <w:rsid w:val="009929B6"/>
    <w:rsid w:val="00992B1A"/>
    <w:rsid w:val="009931BC"/>
    <w:rsid w:val="009934B7"/>
    <w:rsid w:val="00993E62"/>
    <w:rsid w:val="00994722"/>
    <w:rsid w:val="00994C04"/>
    <w:rsid w:val="0099573B"/>
    <w:rsid w:val="00996727"/>
    <w:rsid w:val="00996F1D"/>
    <w:rsid w:val="009A028A"/>
    <w:rsid w:val="009A053A"/>
    <w:rsid w:val="009A0CAF"/>
    <w:rsid w:val="009A0DC7"/>
    <w:rsid w:val="009A1040"/>
    <w:rsid w:val="009A324B"/>
    <w:rsid w:val="009A4099"/>
    <w:rsid w:val="009A49C6"/>
    <w:rsid w:val="009A54DC"/>
    <w:rsid w:val="009A5B79"/>
    <w:rsid w:val="009A6780"/>
    <w:rsid w:val="009A708E"/>
    <w:rsid w:val="009A742A"/>
    <w:rsid w:val="009B07C7"/>
    <w:rsid w:val="009B1000"/>
    <w:rsid w:val="009B1E34"/>
    <w:rsid w:val="009B2E5A"/>
    <w:rsid w:val="009B3158"/>
    <w:rsid w:val="009B387E"/>
    <w:rsid w:val="009B7C8F"/>
    <w:rsid w:val="009B7D53"/>
    <w:rsid w:val="009B7F11"/>
    <w:rsid w:val="009C0711"/>
    <w:rsid w:val="009C14EE"/>
    <w:rsid w:val="009C1E6E"/>
    <w:rsid w:val="009C2E89"/>
    <w:rsid w:val="009C3CDF"/>
    <w:rsid w:val="009C511A"/>
    <w:rsid w:val="009C51DE"/>
    <w:rsid w:val="009C5812"/>
    <w:rsid w:val="009C5908"/>
    <w:rsid w:val="009C6699"/>
    <w:rsid w:val="009C799B"/>
    <w:rsid w:val="009C7C59"/>
    <w:rsid w:val="009D0193"/>
    <w:rsid w:val="009D0F37"/>
    <w:rsid w:val="009D19E9"/>
    <w:rsid w:val="009D27F9"/>
    <w:rsid w:val="009D3957"/>
    <w:rsid w:val="009D41B8"/>
    <w:rsid w:val="009D46B9"/>
    <w:rsid w:val="009D50DE"/>
    <w:rsid w:val="009D5434"/>
    <w:rsid w:val="009D628E"/>
    <w:rsid w:val="009D6313"/>
    <w:rsid w:val="009E0172"/>
    <w:rsid w:val="009E034E"/>
    <w:rsid w:val="009E041D"/>
    <w:rsid w:val="009E15D1"/>
    <w:rsid w:val="009E3229"/>
    <w:rsid w:val="009E3680"/>
    <w:rsid w:val="009E4D50"/>
    <w:rsid w:val="009E5AA7"/>
    <w:rsid w:val="009E616F"/>
    <w:rsid w:val="009E64F6"/>
    <w:rsid w:val="009E76D3"/>
    <w:rsid w:val="009E7862"/>
    <w:rsid w:val="009F10B3"/>
    <w:rsid w:val="009F173A"/>
    <w:rsid w:val="009F1ABD"/>
    <w:rsid w:val="009F31F4"/>
    <w:rsid w:val="009F3C2F"/>
    <w:rsid w:val="009F45CE"/>
    <w:rsid w:val="009F4F90"/>
    <w:rsid w:val="009F677A"/>
    <w:rsid w:val="009F79E6"/>
    <w:rsid w:val="009F7BD2"/>
    <w:rsid w:val="009F7C43"/>
    <w:rsid w:val="00A0190B"/>
    <w:rsid w:val="00A02A75"/>
    <w:rsid w:val="00A0352E"/>
    <w:rsid w:val="00A03E36"/>
    <w:rsid w:val="00A04C94"/>
    <w:rsid w:val="00A052DF"/>
    <w:rsid w:val="00A055F6"/>
    <w:rsid w:val="00A05A38"/>
    <w:rsid w:val="00A062B1"/>
    <w:rsid w:val="00A062D4"/>
    <w:rsid w:val="00A10E45"/>
    <w:rsid w:val="00A1179F"/>
    <w:rsid w:val="00A11A30"/>
    <w:rsid w:val="00A12CD5"/>
    <w:rsid w:val="00A13374"/>
    <w:rsid w:val="00A13B7C"/>
    <w:rsid w:val="00A14579"/>
    <w:rsid w:val="00A15FBC"/>
    <w:rsid w:val="00A168A8"/>
    <w:rsid w:val="00A16A27"/>
    <w:rsid w:val="00A206A9"/>
    <w:rsid w:val="00A207E6"/>
    <w:rsid w:val="00A20A15"/>
    <w:rsid w:val="00A21DA1"/>
    <w:rsid w:val="00A22D0B"/>
    <w:rsid w:val="00A238E5"/>
    <w:rsid w:val="00A24001"/>
    <w:rsid w:val="00A25239"/>
    <w:rsid w:val="00A25B5A"/>
    <w:rsid w:val="00A266C4"/>
    <w:rsid w:val="00A27B59"/>
    <w:rsid w:val="00A27E3A"/>
    <w:rsid w:val="00A27FA1"/>
    <w:rsid w:val="00A314CC"/>
    <w:rsid w:val="00A31602"/>
    <w:rsid w:val="00A32871"/>
    <w:rsid w:val="00A364EA"/>
    <w:rsid w:val="00A366B9"/>
    <w:rsid w:val="00A36A5C"/>
    <w:rsid w:val="00A4156D"/>
    <w:rsid w:val="00A423A2"/>
    <w:rsid w:val="00A42BA9"/>
    <w:rsid w:val="00A44B08"/>
    <w:rsid w:val="00A454B7"/>
    <w:rsid w:val="00A465C9"/>
    <w:rsid w:val="00A472D4"/>
    <w:rsid w:val="00A47358"/>
    <w:rsid w:val="00A479EF"/>
    <w:rsid w:val="00A47EAC"/>
    <w:rsid w:val="00A5086E"/>
    <w:rsid w:val="00A51581"/>
    <w:rsid w:val="00A5380D"/>
    <w:rsid w:val="00A53D6D"/>
    <w:rsid w:val="00A54B97"/>
    <w:rsid w:val="00A55FC1"/>
    <w:rsid w:val="00A56146"/>
    <w:rsid w:val="00A56BC7"/>
    <w:rsid w:val="00A56F2D"/>
    <w:rsid w:val="00A57F98"/>
    <w:rsid w:val="00A6033F"/>
    <w:rsid w:val="00A60462"/>
    <w:rsid w:val="00A61186"/>
    <w:rsid w:val="00A618D3"/>
    <w:rsid w:val="00A62571"/>
    <w:rsid w:val="00A62AC6"/>
    <w:rsid w:val="00A63C7C"/>
    <w:rsid w:val="00A6439C"/>
    <w:rsid w:val="00A64491"/>
    <w:rsid w:val="00A64629"/>
    <w:rsid w:val="00A6498C"/>
    <w:rsid w:val="00A654B9"/>
    <w:rsid w:val="00A658FE"/>
    <w:rsid w:val="00A66160"/>
    <w:rsid w:val="00A71640"/>
    <w:rsid w:val="00A71AC5"/>
    <w:rsid w:val="00A726B3"/>
    <w:rsid w:val="00A72CDB"/>
    <w:rsid w:val="00A73A29"/>
    <w:rsid w:val="00A73EB2"/>
    <w:rsid w:val="00A74A3E"/>
    <w:rsid w:val="00A7500D"/>
    <w:rsid w:val="00A76EC7"/>
    <w:rsid w:val="00A77A19"/>
    <w:rsid w:val="00A8144C"/>
    <w:rsid w:val="00A81A19"/>
    <w:rsid w:val="00A821EF"/>
    <w:rsid w:val="00A82364"/>
    <w:rsid w:val="00A83683"/>
    <w:rsid w:val="00A83830"/>
    <w:rsid w:val="00A83B23"/>
    <w:rsid w:val="00A842E4"/>
    <w:rsid w:val="00A84313"/>
    <w:rsid w:val="00A84B54"/>
    <w:rsid w:val="00A84B70"/>
    <w:rsid w:val="00A84F3C"/>
    <w:rsid w:val="00A867CA"/>
    <w:rsid w:val="00A901E3"/>
    <w:rsid w:val="00A90D58"/>
    <w:rsid w:val="00A91285"/>
    <w:rsid w:val="00A9227D"/>
    <w:rsid w:val="00A925A0"/>
    <w:rsid w:val="00A92DB1"/>
    <w:rsid w:val="00A93BE6"/>
    <w:rsid w:val="00A94279"/>
    <w:rsid w:val="00A95426"/>
    <w:rsid w:val="00A95670"/>
    <w:rsid w:val="00A95BBE"/>
    <w:rsid w:val="00A95CA7"/>
    <w:rsid w:val="00A96E90"/>
    <w:rsid w:val="00A979E8"/>
    <w:rsid w:val="00AA21AF"/>
    <w:rsid w:val="00AA22BD"/>
    <w:rsid w:val="00AA255A"/>
    <w:rsid w:val="00AA30EB"/>
    <w:rsid w:val="00AA56FF"/>
    <w:rsid w:val="00AA6F1E"/>
    <w:rsid w:val="00AA71AD"/>
    <w:rsid w:val="00AA7ACE"/>
    <w:rsid w:val="00AB0495"/>
    <w:rsid w:val="00AB2704"/>
    <w:rsid w:val="00AB2D01"/>
    <w:rsid w:val="00AB2DB8"/>
    <w:rsid w:val="00AB2DBE"/>
    <w:rsid w:val="00AB392D"/>
    <w:rsid w:val="00AB5C48"/>
    <w:rsid w:val="00AB7EDA"/>
    <w:rsid w:val="00AC0536"/>
    <w:rsid w:val="00AC0BB7"/>
    <w:rsid w:val="00AC2D54"/>
    <w:rsid w:val="00AC31CD"/>
    <w:rsid w:val="00AC3300"/>
    <w:rsid w:val="00AC5200"/>
    <w:rsid w:val="00AC53BF"/>
    <w:rsid w:val="00AC58EC"/>
    <w:rsid w:val="00AC6E73"/>
    <w:rsid w:val="00AC765D"/>
    <w:rsid w:val="00AC7755"/>
    <w:rsid w:val="00AD00DD"/>
    <w:rsid w:val="00AD02EF"/>
    <w:rsid w:val="00AD18AB"/>
    <w:rsid w:val="00AD2B5B"/>
    <w:rsid w:val="00AD3786"/>
    <w:rsid w:val="00AD3AF3"/>
    <w:rsid w:val="00AD61DD"/>
    <w:rsid w:val="00AD664D"/>
    <w:rsid w:val="00AD7698"/>
    <w:rsid w:val="00AE053B"/>
    <w:rsid w:val="00AE2B00"/>
    <w:rsid w:val="00AE2FF0"/>
    <w:rsid w:val="00AE44C4"/>
    <w:rsid w:val="00AE45F9"/>
    <w:rsid w:val="00AE5135"/>
    <w:rsid w:val="00AE5802"/>
    <w:rsid w:val="00AE778E"/>
    <w:rsid w:val="00AF05CA"/>
    <w:rsid w:val="00AF063E"/>
    <w:rsid w:val="00AF0D46"/>
    <w:rsid w:val="00AF31B2"/>
    <w:rsid w:val="00AF496A"/>
    <w:rsid w:val="00AF534C"/>
    <w:rsid w:val="00AF6A3A"/>
    <w:rsid w:val="00B00603"/>
    <w:rsid w:val="00B01683"/>
    <w:rsid w:val="00B0253C"/>
    <w:rsid w:val="00B03C59"/>
    <w:rsid w:val="00B03F50"/>
    <w:rsid w:val="00B046B5"/>
    <w:rsid w:val="00B05218"/>
    <w:rsid w:val="00B0627C"/>
    <w:rsid w:val="00B06CA9"/>
    <w:rsid w:val="00B06DBB"/>
    <w:rsid w:val="00B07022"/>
    <w:rsid w:val="00B108DD"/>
    <w:rsid w:val="00B109A8"/>
    <w:rsid w:val="00B10B17"/>
    <w:rsid w:val="00B11036"/>
    <w:rsid w:val="00B1152E"/>
    <w:rsid w:val="00B11DDF"/>
    <w:rsid w:val="00B124CE"/>
    <w:rsid w:val="00B12F05"/>
    <w:rsid w:val="00B132CD"/>
    <w:rsid w:val="00B13E2E"/>
    <w:rsid w:val="00B14A33"/>
    <w:rsid w:val="00B17187"/>
    <w:rsid w:val="00B17225"/>
    <w:rsid w:val="00B228D2"/>
    <w:rsid w:val="00B23597"/>
    <w:rsid w:val="00B24792"/>
    <w:rsid w:val="00B2600D"/>
    <w:rsid w:val="00B26488"/>
    <w:rsid w:val="00B267B8"/>
    <w:rsid w:val="00B26967"/>
    <w:rsid w:val="00B271D1"/>
    <w:rsid w:val="00B27C26"/>
    <w:rsid w:val="00B30139"/>
    <w:rsid w:val="00B312A5"/>
    <w:rsid w:val="00B319C6"/>
    <w:rsid w:val="00B31A0B"/>
    <w:rsid w:val="00B322BF"/>
    <w:rsid w:val="00B33026"/>
    <w:rsid w:val="00B33125"/>
    <w:rsid w:val="00B339F6"/>
    <w:rsid w:val="00B35352"/>
    <w:rsid w:val="00B360B2"/>
    <w:rsid w:val="00B36FDE"/>
    <w:rsid w:val="00B37742"/>
    <w:rsid w:val="00B37C60"/>
    <w:rsid w:val="00B40B9C"/>
    <w:rsid w:val="00B4138B"/>
    <w:rsid w:val="00B415B9"/>
    <w:rsid w:val="00B4212B"/>
    <w:rsid w:val="00B44377"/>
    <w:rsid w:val="00B44994"/>
    <w:rsid w:val="00B457FC"/>
    <w:rsid w:val="00B45AAD"/>
    <w:rsid w:val="00B45C62"/>
    <w:rsid w:val="00B47A9E"/>
    <w:rsid w:val="00B508B2"/>
    <w:rsid w:val="00B52F20"/>
    <w:rsid w:val="00B5302E"/>
    <w:rsid w:val="00B538F3"/>
    <w:rsid w:val="00B5415D"/>
    <w:rsid w:val="00B54B2D"/>
    <w:rsid w:val="00B552C8"/>
    <w:rsid w:val="00B55666"/>
    <w:rsid w:val="00B5596B"/>
    <w:rsid w:val="00B5669A"/>
    <w:rsid w:val="00B56B60"/>
    <w:rsid w:val="00B6026F"/>
    <w:rsid w:val="00B604E6"/>
    <w:rsid w:val="00B61868"/>
    <w:rsid w:val="00B6256B"/>
    <w:rsid w:val="00B62B67"/>
    <w:rsid w:val="00B62CE0"/>
    <w:rsid w:val="00B633FB"/>
    <w:rsid w:val="00B635D7"/>
    <w:rsid w:val="00B63BFF"/>
    <w:rsid w:val="00B65D39"/>
    <w:rsid w:val="00B662DE"/>
    <w:rsid w:val="00B66382"/>
    <w:rsid w:val="00B66CA3"/>
    <w:rsid w:val="00B670CF"/>
    <w:rsid w:val="00B676EC"/>
    <w:rsid w:val="00B67D5F"/>
    <w:rsid w:val="00B702AC"/>
    <w:rsid w:val="00B7138C"/>
    <w:rsid w:val="00B717C1"/>
    <w:rsid w:val="00B71847"/>
    <w:rsid w:val="00B72903"/>
    <w:rsid w:val="00B72D53"/>
    <w:rsid w:val="00B734E3"/>
    <w:rsid w:val="00B7366F"/>
    <w:rsid w:val="00B73847"/>
    <w:rsid w:val="00B74764"/>
    <w:rsid w:val="00B74848"/>
    <w:rsid w:val="00B74F15"/>
    <w:rsid w:val="00B752FB"/>
    <w:rsid w:val="00B7570D"/>
    <w:rsid w:val="00B75834"/>
    <w:rsid w:val="00B777ED"/>
    <w:rsid w:val="00B80021"/>
    <w:rsid w:val="00B808D2"/>
    <w:rsid w:val="00B81E6B"/>
    <w:rsid w:val="00B85F19"/>
    <w:rsid w:val="00B8684C"/>
    <w:rsid w:val="00B86EEB"/>
    <w:rsid w:val="00B8730A"/>
    <w:rsid w:val="00B87F35"/>
    <w:rsid w:val="00B908BF"/>
    <w:rsid w:val="00B90BAD"/>
    <w:rsid w:val="00B90C3B"/>
    <w:rsid w:val="00B92A0E"/>
    <w:rsid w:val="00B93E26"/>
    <w:rsid w:val="00B94BF2"/>
    <w:rsid w:val="00B94E15"/>
    <w:rsid w:val="00B952B0"/>
    <w:rsid w:val="00B959E2"/>
    <w:rsid w:val="00B95B1D"/>
    <w:rsid w:val="00B95BA9"/>
    <w:rsid w:val="00B95D16"/>
    <w:rsid w:val="00B9681F"/>
    <w:rsid w:val="00B978E3"/>
    <w:rsid w:val="00BA0686"/>
    <w:rsid w:val="00BA140C"/>
    <w:rsid w:val="00BA196E"/>
    <w:rsid w:val="00BA2F85"/>
    <w:rsid w:val="00BA32C8"/>
    <w:rsid w:val="00BA48A7"/>
    <w:rsid w:val="00BA5023"/>
    <w:rsid w:val="00BA5503"/>
    <w:rsid w:val="00BA5850"/>
    <w:rsid w:val="00BA5F55"/>
    <w:rsid w:val="00BA7D99"/>
    <w:rsid w:val="00BB0A6D"/>
    <w:rsid w:val="00BB21C6"/>
    <w:rsid w:val="00BB4CA8"/>
    <w:rsid w:val="00BB61F3"/>
    <w:rsid w:val="00BB6AAC"/>
    <w:rsid w:val="00BB6E16"/>
    <w:rsid w:val="00BB6F44"/>
    <w:rsid w:val="00BB7262"/>
    <w:rsid w:val="00BB76FD"/>
    <w:rsid w:val="00BC0571"/>
    <w:rsid w:val="00BC0982"/>
    <w:rsid w:val="00BC1FFE"/>
    <w:rsid w:val="00BC3E02"/>
    <w:rsid w:val="00BC440F"/>
    <w:rsid w:val="00BC64DD"/>
    <w:rsid w:val="00BC73D0"/>
    <w:rsid w:val="00BD04E5"/>
    <w:rsid w:val="00BD0F7E"/>
    <w:rsid w:val="00BD1D33"/>
    <w:rsid w:val="00BD2698"/>
    <w:rsid w:val="00BD2EBF"/>
    <w:rsid w:val="00BD3410"/>
    <w:rsid w:val="00BD4391"/>
    <w:rsid w:val="00BD44E4"/>
    <w:rsid w:val="00BD47FC"/>
    <w:rsid w:val="00BD5572"/>
    <w:rsid w:val="00BD589E"/>
    <w:rsid w:val="00BD71EC"/>
    <w:rsid w:val="00BD7492"/>
    <w:rsid w:val="00BD783D"/>
    <w:rsid w:val="00BE118C"/>
    <w:rsid w:val="00BE1268"/>
    <w:rsid w:val="00BE1E2B"/>
    <w:rsid w:val="00BE270A"/>
    <w:rsid w:val="00BE2CE4"/>
    <w:rsid w:val="00BE412A"/>
    <w:rsid w:val="00BE4580"/>
    <w:rsid w:val="00BE48B5"/>
    <w:rsid w:val="00BE5C49"/>
    <w:rsid w:val="00BE5D56"/>
    <w:rsid w:val="00BE6107"/>
    <w:rsid w:val="00BE6A23"/>
    <w:rsid w:val="00BE6A6B"/>
    <w:rsid w:val="00BF0109"/>
    <w:rsid w:val="00BF07DE"/>
    <w:rsid w:val="00BF0A12"/>
    <w:rsid w:val="00BF0D9C"/>
    <w:rsid w:val="00BF1F7A"/>
    <w:rsid w:val="00BF2027"/>
    <w:rsid w:val="00BF2051"/>
    <w:rsid w:val="00BF2E3B"/>
    <w:rsid w:val="00BF4A70"/>
    <w:rsid w:val="00BF4E68"/>
    <w:rsid w:val="00BF52C6"/>
    <w:rsid w:val="00BF6149"/>
    <w:rsid w:val="00C010DD"/>
    <w:rsid w:val="00C01D4F"/>
    <w:rsid w:val="00C020DA"/>
    <w:rsid w:val="00C02559"/>
    <w:rsid w:val="00C02E0A"/>
    <w:rsid w:val="00C032C7"/>
    <w:rsid w:val="00C066A9"/>
    <w:rsid w:val="00C11CEC"/>
    <w:rsid w:val="00C11E94"/>
    <w:rsid w:val="00C149FB"/>
    <w:rsid w:val="00C14EB4"/>
    <w:rsid w:val="00C152D9"/>
    <w:rsid w:val="00C15565"/>
    <w:rsid w:val="00C16EE1"/>
    <w:rsid w:val="00C170D6"/>
    <w:rsid w:val="00C2012D"/>
    <w:rsid w:val="00C20312"/>
    <w:rsid w:val="00C2056E"/>
    <w:rsid w:val="00C20CF4"/>
    <w:rsid w:val="00C21077"/>
    <w:rsid w:val="00C21931"/>
    <w:rsid w:val="00C22527"/>
    <w:rsid w:val="00C22A06"/>
    <w:rsid w:val="00C22B13"/>
    <w:rsid w:val="00C22FE2"/>
    <w:rsid w:val="00C23D90"/>
    <w:rsid w:val="00C23DF9"/>
    <w:rsid w:val="00C24DBC"/>
    <w:rsid w:val="00C25CD5"/>
    <w:rsid w:val="00C25DA5"/>
    <w:rsid w:val="00C2667A"/>
    <w:rsid w:val="00C275CF"/>
    <w:rsid w:val="00C308A3"/>
    <w:rsid w:val="00C308AB"/>
    <w:rsid w:val="00C309BA"/>
    <w:rsid w:val="00C32314"/>
    <w:rsid w:val="00C32559"/>
    <w:rsid w:val="00C340C9"/>
    <w:rsid w:val="00C348A5"/>
    <w:rsid w:val="00C34E91"/>
    <w:rsid w:val="00C3556B"/>
    <w:rsid w:val="00C35E77"/>
    <w:rsid w:val="00C3616D"/>
    <w:rsid w:val="00C37140"/>
    <w:rsid w:val="00C40ACA"/>
    <w:rsid w:val="00C40C22"/>
    <w:rsid w:val="00C41BC9"/>
    <w:rsid w:val="00C42DFF"/>
    <w:rsid w:val="00C4506F"/>
    <w:rsid w:val="00C477D1"/>
    <w:rsid w:val="00C50538"/>
    <w:rsid w:val="00C50D5A"/>
    <w:rsid w:val="00C51A8A"/>
    <w:rsid w:val="00C5252F"/>
    <w:rsid w:val="00C5318A"/>
    <w:rsid w:val="00C5418D"/>
    <w:rsid w:val="00C54358"/>
    <w:rsid w:val="00C567CD"/>
    <w:rsid w:val="00C56C22"/>
    <w:rsid w:val="00C57E1F"/>
    <w:rsid w:val="00C606E8"/>
    <w:rsid w:val="00C609E1"/>
    <w:rsid w:val="00C6159C"/>
    <w:rsid w:val="00C62287"/>
    <w:rsid w:val="00C622CF"/>
    <w:rsid w:val="00C62851"/>
    <w:rsid w:val="00C628CB"/>
    <w:rsid w:val="00C62BBF"/>
    <w:rsid w:val="00C635E5"/>
    <w:rsid w:val="00C63775"/>
    <w:rsid w:val="00C640D1"/>
    <w:rsid w:val="00C640FD"/>
    <w:rsid w:val="00C641D7"/>
    <w:rsid w:val="00C648B4"/>
    <w:rsid w:val="00C654AF"/>
    <w:rsid w:val="00C65570"/>
    <w:rsid w:val="00C660C1"/>
    <w:rsid w:val="00C66328"/>
    <w:rsid w:val="00C666A9"/>
    <w:rsid w:val="00C66BFC"/>
    <w:rsid w:val="00C700AE"/>
    <w:rsid w:val="00C71B9D"/>
    <w:rsid w:val="00C72F1C"/>
    <w:rsid w:val="00C73489"/>
    <w:rsid w:val="00C73A2B"/>
    <w:rsid w:val="00C747FD"/>
    <w:rsid w:val="00C74911"/>
    <w:rsid w:val="00C7497A"/>
    <w:rsid w:val="00C756F1"/>
    <w:rsid w:val="00C758AD"/>
    <w:rsid w:val="00C75B4D"/>
    <w:rsid w:val="00C77049"/>
    <w:rsid w:val="00C801D4"/>
    <w:rsid w:val="00C80C14"/>
    <w:rsid w:val="00C8460F"/>
    <w:rsid w:val="00C850B5"/>
    <w:rsid w:val="00C90588"/>
    <w:rsid w:val="00C90987"/>
    <w:rsid w:val="00C92DC1"/>
    <w:rsid w:val="00C92F35"/>
    <w:rsid w:val="00C93234"/>
    <w:rsid w:val="00C94551"/>
    <w:rsid w:val="00C95195"/>
    <w:rsid w:val="00C953F1"/>
    <w:rsid w:val="00C958F0"/>
    <w:rsid w:val="00C9593E"/>
    <w:rsid w:val="00C95B70"/>
    <w:rsid w:val="00C9732D"/>
    <w:rsid w:val="00CA0CB5"/>
    <w:rsid w:val="00CA12AF"/>
    <w:rsid w:val="00CA13DE"/>
    <w:rsid w:val="00CA255B"/>
    <w:rsid w:val="00CA34AA"/>
    <w:rsid w:val="00CA4809"/>
    <w:rsid w:val="00CA50C0"/>
    <w:rsid w:val="00CA6A16"/>
    <w:rsid w:val="00CA7AA2"/>
    <w:rsid w:val="00CB081D"/>
    <w:rsid w:val="00CB0F6A"/>
    <w:rsid w:val="00CB0F85"/>
    <w:rsid w:val="00CB1CA7"/>
    <w:rsid w:val="00CB2AD1"/>
    <w:rsid w:val="00CB2F51"/>
    <w:rsid w:val="00CB35AC"/>
    <w:rsid w:val="00CB3852"/>
    <w:rsid w:val="00CB3D6C"/>
    <w:rsid w:val="00CB4B40"/>
    <w:rsid w:val="00CB4E62"/>
    <w:rsid w:val="00CB5182"/>
    <w:rsid w:val="00CB5FD3"/>
    <w:rsid w:val="00CB6860"/>
    <w:rsid w:val="00CB6A4A"/>
    <w:rsid w:val="00CB6B2E"/>
    <w:rsid w:val="00CB754D"/>
    <w:rsid w:val="00CB7C06"/>
    <w:rsid w:val="00CB7D10"/>
    <w:rsid w:val="00CC0292"/>
    <w:rsid w:val="00CC08E8"/>
    <w:rsid w:val="00CC2319"/>
    <w:rsid w:val="00CC48D5"/>
    <w:rsid w:val="00CC54B0"/>
    <w:rsid w:val="00CC5688"/>
    <w:rsid w:val="00CC5981"/>
    <w:rsid w:val="00CC6049"/>
    <w:rsid w:val="00CC688B"/>
    <w:rsid w:val="00CC76E8"/>
    <w:rsid w:val="00CC7AB7"/>
    <w:rsid w:val="00CC7FFE"/>
    <w:rsid w:val="00CD1229"/>
    <w:rsid w:val="00CD1231"/>
    <w:rsid w:val="00CD193D"/>
    <w:rsid w:val="00CD195B"/>
    <w:rsid w:val="00CD1F3A"/>
    <w:rsid w:val="00CD26EA"/>
    <w:rsid w:val="00CD2896"/>
    <w:rsid w:val="00CD28F1"/>
    <w:rsid w:val="00CD2CFB"/>
    <w:rsid w:val="00CD3C58"/>
    <w:rsid w:val="00CD405D"/>
    <w:rsid w:val="00CD45D3"/>
    <w:rsid w:val="00CD4F66"/>
    <w:rsid w:val="00CD5CF8"/>
    <w:rsid w:val="00CD6C44"/>
    <w:rsid w:val="00CD6F01"/>
    <w:rsid w:val="00CD72A6"/>
    <w:rsid w:val="00CD75E1"/>
    <w:rsid w:val="00CE0849"/>
    <w:rsid w:val="00CE11D6"/>
    <w:rsid w:val="00CE12FC"/>
    <w:rsid w:val="00CE1398"/>
    <w:rsid w:val="00CE1A36"/>
    <w:rsid w:val="00CE1CAB"/>
    <w:rsid w:val="00CE2624"/>
    <w:rsid w:val="00CE3D80"/>
    <w:rsid w:val="00CE4295"/>
    <w:rsid w:val="00CE487F"/>
    <w:rsid w:val="00CE6983"/>
    <w:rsid w:val="00CE7BD7"/>
    <w:rsid w:val="00CE7F03"/>
    <w:rsid w:val="00CF0AE2"/>
    <w:rsid w:val="00CF1FFA"/>
    <w:rsid w:val="00CF260E"/>
    <w:rsid w:val="00CF45C8"/>
    <w:rsid w:val="00CF505F"/>
    <w:rsid w:val="00CF511E"/>
    <w:rsid w:val="00CF5F4D"/>
    <w:rsid w:val="00CF5F62"/>
    <w:rsid w:val="00CF64BA"/>
    <w:rsid w:val="00CF7037"/>
    <w:rsid w:val="00D02EC1"/>
    <w:rsid w:val="00D033A8"/>
    <w:rsid w:val="00D05757"/>
    <w:rsid w:val="00D06840"/>
    <w:rsid w:val="00D1049B"/>
    <w:rsid w:val="00D106ED"/>
    <w:rsid w:val="00D10EA8"/>
    <w:rsid w:val="00D15566"/>
    <w:rsid w:val="00D17546"/>
    <w:rsid w:val="00D1764B"/>
    <w:rsid w:val="00D17818"/>
    <w:rsid w:val="00D17B58"/>
    <w:rsid w:val="00D20D8B"/>
    <w:rsid w:val="00D22256"/>
    <w:rsid w:val="00D22281"/>
    <w:rsid w:val="00D226F8"/>
    <w:rsid w:val="00D24938"/>
    <w:rsid w:val="00D24A12"/>
    <w:rsid w:val="00D24D6C"/>
    <w:rsid w:val="00D26613"/>
    <w:rsid w:val="00D269E3"/>
    <w:rsid w:val="00D30B51"/>
    <w:rsid w:val="00D342DA"/>
    <w:rsid w:val="00D34C95"/>
    <w:rsid w:val="00D35A3E"/>
    <w:rsid w:val="00D3605B"/>
    <w:rsid w:val="00D369EE"/>
    <w:rsid w:val="00D37043"/>
    <w:rsid w:val="00D3755D"/>
    <w:rsid w:val="00D379C3"/>
    <w:rsid w:val="00D40263"/>
    <w:rsid w:val="00D407D1"/>
    <w:rsid w:val="00D40F99"/>
    <w:rsid w:val="00D41135"/>
    <w:rsid w:val="00D430E6"/>
    <w:rsid w:val="00D43580"/>
    <w:rsid w:val="00D4397B"/>
    <w:rsid w:val="00D43AEB"/>
    <w:rsid w:val="00D44E72"/>
    <w:rsid w:val="00D4548E"/>
    <w:rsid w:val="00D467F8"/>
    <w:rsid w:val="00D467FF"/>
    <w:rsid w:val="00D46AA5"/>
    <w:rsid w:val="00D50447"/>
    <w:rsid w:val="00D511F0"/>
    <w:rsid w:val="00D51297"/>
    <w:rsid w:val="00D51DB1"/>
    <w:rsid w:val="00D51F08"/>
    <w:rsid w:val="00D540AF"/>
    <w:rsid w:val="00D54C6C"/>
    <w:rsid w:val="00D5558A"/>
    <w:rsid w:val="00D56A0F"/>
    <w:rsid w:val="00D6205D"/>
    <w:rsid w:val="00D628E0"/>
    <w:rsid w:val="00D62F65"/>
    <w:rsid w:val="00D63FF9"/>
    <w:rsid w:val="00D64A0B"/>
    <w:rsid w:val="00D657B9"/>
    <w:rsid w:val="00D66265"/>
    <w:rsid w:val="00D67A74"/>
    <w:rsid w:val="00D70600"/>
    <w:rsid w:val="00D718EC"/>
    <w:rsid w:val="00D721D3"/>
    <w:rsid w:val="00D72417"/>
    <w:rsid w:val="00D72C35"/>
    <w:rsid w:val="00D72F15"/>
    <w:rsid w:val="00D73006"/>
    <w:rsid w:val="00D735A2"/>
    <w:rsid w:val="00D73AE8"/>
    <w:rsid w:val="00D73DE9"/>
    <w:rsid w:val="00D744C5"/>
    <w:rsid w:val="00D7462C"/>
    <w:rsid w:val="00D74F53"/>
    <w:rsid w:val="00D75A17"/>
    <w:rsid w:val="00D7622F"/>
    <w:rsid w:val="00D76D3E"/>
    <w:rsid w:val="00D7792A"/>
    <w:rsid w:val="00D77F22"/>
    <w:rsid w:val="00D80CB3"/>
    <w:rsid w:val="00D82E96"/>
    <w:rsid w:val="00D846B5"/>
    <w:rsid w:val="00D84A75"/>
    <w:rsid w:val="00D84B88"/>
    <w:rsid w:val="00D8558C"/>
    <w:rsid w:val="00D8661E"/>
    <w:rsid w:val="00D868C3"/>
    <w:rsid w:val="00D877D0"/>
    <w:rsid w:val="00D90769"/>
    <w:rsid w:val="00D90A28"/>
    <w:rsid w:val="00D90F7D"/>
    <w:rsid w:val="00D91BE5"/>
    <w:rsid w:val="00D92B6C"/>
    <w:rsid w:val="00D94898"/>
    <w:rsid w:val="00D948DD"/>
    <w:rsid w:val="00D96A24"/>
    <w:rsid w:val="00D96CBC"/>
    <w:rsid w:val="00D97D03"/>
    <w:rsid w:val="00DA0301"/>
    <w:rsid w:val="00DA0379"/>
    <w:rsid w:val="00DA088C"/>
    <w:rsid w:val="00DA10BB"/>
    <w:rsid w:val="00DA1218"/>
    <w:rsid w:val="00DA2335"/>
    <w:rsid w:val="00DA2A3E"/>
    <w:rsid w:val="00DA3517"/>
    <w:rsid w:val="00DA36C3"/>
    <w:rsid w:val="00DA42B1"/>
    <w:rsid w:val="00DA5390"/>
    <w:rsid w:val="00DA55E0"/>
    <w:rsid w:val="00DB0C30"/>
    <w:rsid w:val="00DB16A4"/>
    <w:rsid w:val="00DB16DB"/>
    <w:rsid w:val="00DB185C"/>
    <w:rsid w:val="00DB3686"/>
    <w:rsid w:val="00DB65F8"/>
    <w:rsid w:val="00DB66F7"/>
    <w:rsid w:val="00DB785A"/>
    <w:rsid w:val="00DB799F"/>
    <w:rsid w:val="00DB7ADE"/>
    <w:rsid w:val="00DB7D2C"/>
    <w:rsid w:val="00DC1BBA"/>
    <w:rsid w:val="00DC1E0C"/>
    <w:rsid w:val="00DC2109"/>
    <w:rsid w:val="00DC24E6"/>
    <w:rsid w:val="00DC33AF"/>
    <w:rsid w:val="00DC4E43"/>
    <w:rsid w:val="00DC53AF"/>
    <w:rsid w:val="00DC6C2B"/>
    <w:rsid w:val="00DC6D3D"/>
    <w:rsid w:val="00DC7A77"/>
    <w:rsid w:val="00DC7CFF"/>
    <w:rsid w:val="00DD046B"/>
    <w:rsid w:val="00DD10AD"/>
    <w:rsid w:val="00DD1419"/>
    <w:rsid w:val="00DD193B"/>
    <w:rsid w:val="00DD452C"/>
    <w:rsid w:val="00DD455F"/>
    <w:rsid w:val="00DD480E"/>
    <w:rsid w:val="00DD50D3"/>
    <w:rsid w:val="00DD5522"/>
    <w:rsid w:val="00DD6B44"/>
    <w:rsid w:val="00DD7616"/>
    <w:rsid w:val="00DD7778"/>
    <w:rsid w:val="00DE011B"/>
    <w:rsid w:val="00DE022C"/>
    <w:rsid w:val="00DE0321"/>
    <w:rsid w:val="00DE14CF"/>
    <w:rsid w:val="00DE1C2A"/>
    <w:rsid w:val="00DE2DFD"/>
    <w:rsid w:val="00DE2E7E"/>
    <w:rsid w:val="00DE54E8"/>
    <w:rsid w:val="00DE5A80"/>
    <w:rsid w:val="00DE5B93"/>
    <w:rsid w:val="00DE5D56"/>
    <w:rsid w:val="00DE5DFB"/>
    <w:rsid w:val="00DE60D3"/>
    <w:rsid w:val="00DE629B"/>
    <w:rsid w:val="00DE6960"/>
    <w:rsid w:val="00DF0220"/>
    <w:rsid w:val="00DF02B7"/>
    <w:rsid w:val="00DF02FA"/>
    <w:rsid w:val="00DF0594"/>
    <w:rsid w:val="00DF1397"/>
    <w:rsid w:val="00DF18F6"/>
    <w:rsid w:val="00DF5299"/>
    <w:rsid w:val="00DF5AC8"/>
    <w:rsid w:val="00DF6124"/>
    <w:rsid w:val="00DF786B"/>
    <w:rsid w:val="00E00FCF"/>
    <w:rsid w:val="00E02AFD"/>
    <w:rsid w:val="00E02E1C"/>
    <w:rsid w:val="00E049F3"/>
    <w:rsid w:val="00E06491"/>
    <w:rsid w:val="00E1011D"/>
    <w:rsid w:val="00E10CF6"/>
    <w:rsid w:val="00E11B79"/>
    <w:rsid w:val="00E11DA5"/>
    <w:rsid w:val="00E12175"/>
    <w:rsid w:val="00E122F1"/>
    <w:rsid w:val="00E1357B"/>
    <w:rsid w:val="00E135B9"/>
    <w:rsid w:val="00E1579E"/>
    <w:rsid w:val="00E159F4"/>
    <w:rsid w:val="00E16217"/>
    <w:rsid w:val="00E173B8"/>
    <w:rsid w:val="00E17D1B"/>
    <w:rsid w:val="00E17E5A"/>
    <w:rsid w:val="00E20520"/>
    <w:rsid w:val="00E20780"/>
    <w:rsid w:val="00E2120B"/>
    <w:rsid w:val="00E214C5"/>
    <w:rsid w:val="00E2154C"/>
    <w:rsid w:val="00E21574"/>
    <w:rsid w:val="00E24396"/>
    <w:rsid w:val="00E24507"/>
    <w:rsid w:val="00E24C03"/>
    <w:rsid w:val="00E25F69"/>
    <w:rsid w:val="00E2658D"/>
    <w:rsid w:val="00E276CA"/>
    <w:rsid w:val="00E27D6A"/>
    <w:rsid w:val="00E323A3"/>
    <w:rsid w:val="00E324B7"/>
    <w:rsid w:val="00E33379"/>
    <w:rsid w:val="00E344CB"/>
    <w:rsid w:val="00E358D5"/>
    <w:rsid w:val="00E3777F"/>
    <w:rsid w:val="00E3782A"/>
    <w:rsid w:val="00E4012E"/>
    <w:rsid w:val="00E407BF"/>
    <w:rsid w:val="00E421F4"/>
    <w:rsid w:val="00E424CF"/>
    <w:rsid w:val="00E4590E"/>
    <w:rsid w:val="00E45E2F"/>
    <w:rsid w:val="00E470D4"/>
    <w:rsid w:val="00E474FE"/>
    <w:rsid w:val="00E47DD5"/>
    <w:rsid w:val="00E5022D"/>
    <w:rsid w:val="00E502B0"/>
    <w:rsid w:val="00E509EF"/>
    <w:rsid w:val="00E50B25"/>
    <w:rsid w:val="00E5157B"/>
    <w:rsid w:val="00E53199"/>
    <w:rsid w:val="00E531E3"/>
    <w:rsid w:val="00E535D3"/>
    <w:rsid w:val="00E54161"/>
    <w:rsid w:val="00E543FE"/>
    <w:rsid w:val="00E5612B"/>
    <w:rsid w:val="00E5676E"/>
    <w:rsid w:val="00E56919"/>
    <w:rsid w:val="00E56FA0"/>
    <w:rsid w:val="00E576D0"/>
    <w:rsid w:val="00E61407"/>
    <w:rsid w:val="00E61D3F"/>
    <w:rsid w:val="00E61F4D"/>
    <w:rsid w:val="00E6220C"/>
    <w:rsid w:val="00E647E3"/>
    <w:rsid w:val="00E66746"/>
    <w:rsid w:val="00E66A04"/>
    <w:rsid w:val="00E66B53"/>
    <w:rsid w:val="00E66D75"/>
    <w:rsid w:val="00E7013D"/>
    <w:rsid w:val="00E70B6A"/>
    <w:rsid w:val="00E71A80"/>
    <w:rsid w:val="00E72F93"/>
    <w:rsid w:val="00E72FB6"/>
    <w:rsid w:val="00E7347E"/>
    <w:rsid w:val="00E740FD"/>
    <w:rsid w:val="00E75F90"/>
    <w:rsid w:val="00E7735B"/>
    <w:rsid w:val="00E7739B"/>
    <w:rsid w:val="00E775B3"/>
    <w:rsid w:val="00E8022B"/>
    <w:rsid w:val="00E808A4"/>
    <w:rsid w:val="00E80AD0"/>
    <w:rsid w:val="00E80D9B"/>
    <w:rsid w:val="00E8235A"/>
    <w:rsid w:val="00E8265B"/>
    <w:rsid w:val="00E839FF"/>
    <w:rsid w:val="00E83DC0"/>
    <w:rsid w:val="00E84BFE"/>
    <w:rsid w:val="00E84FF0"/>
    <w:rsid w:val="00E85E08"/>
    <w:rsid w:val="00E86866"/>
    <w:rsid w:val="00E86C89"/>
    <w:rsid w:val="00E872C5"/>
    <w:rsid w:val="00E904ED"/>
    <w:rsid w:val="00E90552"/>
    <w:rsid w:val="00E90E23"/>
    <w:rsid w:val="00E9149C"/>
    <w:rsid w:val="00E92064"/>
    <w:rsid w:val="00E92380"/>
    <w:rsid w:val="00E92C93"/>
    <w:rsid w:val="00E92F2F"/>
    <w:rsid w:val="00E932FD"/>
    <w:rsid w:val="00E93B05"/>
    <w:rsid w:val="00E94417"/>
    <w:rsid w:val="00E945A4"/>
    <w:rsid w:val="00E9487B"/>
    <w:rsid w:val="00E94EAA"/>
    <w:rsid w:val="00E95575"/>
    <w:rsid w:val="00E95A70"/>
    <w:rsid w:val="00E968BD"/>
    <w:rsid w:val="00E9695A"/>
    <w:rsid w:val="00EA0019"/>
    <w:rsid w:val="00EA0D44"/>
    <w:rsid w:val="00EA218C"/>
    <w:rsid w:val="00EA2363"/>
    <w:rsid w:val="00EA3414"/>
    <w:rsid w:val="00EA378C"/>
    <w:rsid w:val="00EB1DA5"/>
    <w:rsid w:val="00EB2005"/>
    <w:rsid w:val="00EB2650"/>
    <w:rsid w:val="00EB359C"/>
    <w:rsid w:val="00EB3FEF"/>
    <w:rsid w:val="00EB4AB7"/>
    <w:rsid w:val="00EB4C0F"/>
    <w:rsid w:val="00EB4E2E"/>
    <w:rsid w:val="00EB52B5"/>
    <w:rsid w:val="00EB5460"/>
    <w:rsid w:val="00EB5A77"/>
    <w:rsid w:val="00EC0196"/>
    <w:rsid w:val="00EC10F7"/>
    <w:rsid w:val="00EC126A"/>
    <w:rsid w:val="00EC16C8"/>
    <w:rsid w:val="00EC1F51"/>
    <w:rsid w:val="00EC234E"/>
    <w:rsid w:val="00EC2C21"/>
    <w:rsid w:val="00EC30A2"/>
    <w:rsid w:val="00EC4B70"/>
    <w:rsid w:val="00EC69DF"/>
    <w:rsid w:val="00EC73F8"/>
    <w:rsid w:val="00EC749E"/>
    <w:rsid w:val="00EC7B2F"/>
    <w:rsid w:val="00ED0814"/>
    <w:rsid w:val="00ED08ED"/>
    <w:rsid w:val="00ED09B1"/>
    <w:rsid w:val="00ED1258"/>
    <w:rsid w:val="00ED1A81"/>
    <w:rsid w:val="00ED4652"/>
    <w:rsid w:val="00ED52EC"/>
    <w:rsid w:val="00ED695F"/>
    <w:rsid w:val="00ED7195"/>
    <w:rsid w:val="00ED7F1E"/>
    <w:rsid w:val="00EE1051"/>
    <w:rsid w:val="00EE1E6C"/>
    <w:rsid w:val="00EE3B8E"/>
    <w:rsid w:val="00EE3D8A"/>
    <w:rsid w:val="00EE4CF4"/>
    <w:rsid w:val="00EE5A20"/>
    <w:rsid w:val="00EE6504"/>
    <w:rsid w:val="00EE6679"/>
    <w:rsid w:val="00EE68EB"/>
    <w:rsid w:val="00EE71D0"/>
    <w:rsid w:val="00EE7833"/>
    <w:rsid w:val="00EE7C69"/>
    <w:rsid w:val="00EF14A4"/>
    <w:rsid w:val="00EF1928"/>
    <w:rsid w:val="00EF22FB"/>
    <w:rsid w:val="00EF250A"/>
    <w:rsid w:val="00EF42AE"/>
    <w:rsid w:val="00EF5780"/>
    <w:rsid w:val="00EF5BAE"/>
    <w:rsid w:val="00EF5FAD"/>
    <w:rsid w:val="00EF663D"/>
    <w:rsid w:val="00EF7134"/>
    <w:rsid w:val="00F01448"/>
    <w:rsid w:val="00F01CE2"/>
    <w:rsid w:val="00F02483"/>
    <w:rsid w:val="00F02E1B"/>
    <w:rsid w:val="00F02F5C"/>
    <w:rsid w:val="00F0326C"/>
    <w:rsid w:val="00F03997"/>
    <w:rsid w:val="00F03E45"/>
    <w:rsid w:val="00F042BC"/>
    <w:rsid w:val="00F062FC"/>
    <w:rsid w:val="00F06581"/>
    <w:rsid w:val="00F07987"/>
    <w:rsid w:val="00F120D8"/>
    <w:rsid w:val="00F12939"/>
    <w:rsid w:val="00F13229"/>
    <w:rsid w:val="00F13425"/>
    <w:rsid w:val="00F139AB"/>
    <w:rsid w:val="00F13E7B"/>
    <w:rsid w:val="00F14298"/>
    <w:rsid w:val="00F14A42"/>
    <w:rsid w:val="00F1637F"/>
    <w:rsid w:val="00F16389"/>
    <w:rsid w:val="00F16547"/>
    <w:rsid w:val="00F176C8"/>
    <w:rsid w:val="00F21352"/>
    <w:rsid w:val="00F2245C"/>
    <w:rsid w:val="00F22EA9"/>
    <w:rsid w:val="00F2388C"/>
    <w:rsid w:val="00F24A66"/>
    <w:rsid w:val="00F25DF7"/>
    <w:rsid w:val="00F261B5"/>
    <w:rsid w:val="00F31631"/>
    <w:rsid w:val="00F32429"/>
    <w:rsid w:val="00F3379F"/>
    <w:rsid w:val="00F3464B"/>
    <w:rsid w:val="00F34680"/>
    <w:rsid w:val="00F34728"/>
    <w:rsid w:val="00F35FC4"/>
    <w:rsid w:val="00F36096"/>
    <w:rsid w:val="00F36AF0"/>
    <w:rsid w:val="00F40374"/>
    <w:rsid w:val="00F406D4"/>
    <w:rsid w:val="00F41E16"/>
    <w:rsid w:val="00F4262A"/>
    <w:rsid w:val="00F42735"/>
    <w:rsid w:val="00F43B55"/>
    <w:rsid w:val="00F50290"/>
    <w:rsid w:val="00F502CE"/>
    <w:rsid w:val="00F50BCB"/>
    <w:rsid w:val="00F5154F"/>
    <w:rsid w:val="00F529A1"/>
    <w:rsid w:val="00F545E5"/>
    <w:rsid w:val="00F5470B"/>
    <w:rsid w:val="00F55084"/>
    <w:rsid w:val="00F563F9"/>
    <w:rsid w:val="00F57439"/>
    <w:rsid w:val="00F6167A"/>
    <w:rsid w:val="00F61FC0"/>
    <w:rsid w:val="00F625C0"/>
    <w:rsid w:val="00F63B8A"/>
    <w:rsid w:val="00F63C01"/>
    <w:rsid w:val="00F64E85"/>
    <w:rsid w:val="00F652D0"/>
    <w:rsid w:val="00F662ED"/>
    <w:rsid w:val="00F66A9C"/>
    <w:rsid w:val="00F67B2B"/>
    <w:rsid w:val="00F67C6A"/>
    <w:rsid w:val="00F70199"/>
    <w:rsid w:val="00F709DE"/>
    <w:rsid w:val="00F71021"/>
    <w:rsid w:val="00F72A34"/>
    <w:rsid w:val="00F759C6"/>
    <w:rsid w:val="00F75D91"/>
    <w:rsid w:val="00F8022E"/>
    <w:rsid w:val="00F8134E"/>
    <w:rsid w:val="00F8295E"/>
    <w:rsid w:val="00F82B31"/>
    <w:rsid w:val="00F8313A"/>
    <w:rsid w:val="00F84948"/>
    <w:rsid w:val="00F85A04"/>
    <w:rsid w:val="00F85F4E"/>
    <w:rsid w:val="00F866FC"/>
    <w:rsid w:val="00F90F48"/>
    <w:rsid w:val="00F91435"/>
    <w:rsid w:val="00F91704"/>
    <w:rsid w:val="00F93974"/>
    <w:rsid w:val="00F93B2D"/>
    <w:rsid w:val="00F94520"/>
    <w:rsid w:val="00F94804"/>
    <w:rsid w:val="00F9527F"/>
    <w:rsid w:val="00F97233"/>
    <w:rsid w:val="00F97C2C"/>
    <w:rsid w:val="00FA01D1"/>
    <w:rsid w:val="00FA04A9"/>
    <w:rsid w:val="00FA0F82"/>
    <w:rsid w:val="00FA4724"/>
    <w:rsid w:val="00FA5225"/>
    <w:rsid w:val="00FA54C3"/>
    <w:rsid w:val="00FA64D8"/>
    <w:rsid w:val="00FA6FA8"/>
    <w:rsid w:val="00FB11D4"/>
    <w:rsid w:val="00FB2169"/>
    <w:rsid w:val="00FB3357"/>
    <w:rsid w:val="00FB4716"/>
    <w:rsid w:val="00FB479E"/>
    <w:rsid w:val="00FB4848"/>
    <w:rsid w:val="00FB4BDD"/>
    <w:rsid w:val="00FB6943"/>
    <w:rsid w:val="00FB71D6"/>
    <w:rsid w:val="00FB723E"/>
    <w:rsid w:val="00FB79BC"/>
    <w:rsid w:val="00FB7D13"/>
    <w:rsid w:val="00FB7E1D"/>
    <w:rsid w:val="00FC0A04"/>
    <w:rsid w:val="00FC10B1"/>
    <w:rsid w:val="00FC159A"/>
    <w:rsid w:val="00FC2A83"/>
    <w:rsid w:val="00FC4A3E"/>
    <w:rsid w:val="00FC52F7"/>
    <w:rsid w:val="00FC75C8"/>
    <w:rsid w:val="00FC7BB4"/>
    <w:rsid w:val="00FD01D4"/>
    <w:rsid w:val="00FD028E"/>
    <w:rsid w:val="00FD1B76"/>
    <w:rsid w:val="00FD1D73"/>
    <w:rsid w:val="00FD1FA8"/>
    <w:rsid w:val="00FD22E1"/>
    <w:rsid w:val="00FD4CC6"/>
    <w:rsid w:val="00FD4EC4"/>
    <w:rsid w:val="00FD51F0"/>
    <w:rsid w:val="00FD5216"/>
    <w:rsid w:val="00FD7146"/>
    <w:rsid w:val="00FD721C"/>
    <w:rsid w:val="00FD74C4"/>
    <w:rsid w:val="00FE0160"/>
    <w:rsid w:val="00FE0256"/>
    <w:rsid w:val="00FE04E2"/>
    <w:rsid w:val="00FE05F5"/>
    <w:rsid w:val="00FE0BA4"/>
    <w:rsid w:val="00FE352D"/>
    <w:rsid w:val="00FE35D4"/>
    <w:rsid w:val="00FE3AF1"/>
    <w:rsid w:val="00FE3D97"/>
    <w:rsid w:val="00FE4708"/>
    <w:rsid w:val="00FE557A"/>
    <w:rsid w:val="00FE700F"/>
    <w:rsid w:val="00FE7240"/>
    <w:rsid w:val="00FE7ECD"/>
    <w:rsid w:val="00FF0C97"/>
    <w:rsid w:val="00FF0E03"/>
    <w:rsid w:val="00FF157D"/>
    <w:rsid w:val="00FF30D4"/>
    <w:rsid w:val="00FF3EAB"/>
    <w:rsid w:val="00FF49B7"/>
    <w:rsid w:val="00FF6A56"/>
    <w:rsid w:val="00FF6FC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lsdException w:name="heading 4" w:semiHidden="0" w:unhideWhenUsed="0"/>
    <w:lsdException w:name="toc 1" w:uiPriority="39"/>
    <w:lsdException w:name="toc 2" w:uiPriority="39"/>
    <w:lsdException w:name="footnote text" w:qFormat="1"/>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iPriority="22" w:unhideWhenUsed="0"/>
    <w:lsdException w:name="Emphasis" w:semiHidden="0" w:uiPriority="20" w:unhideWhenUsed="0"/>
    <w:lsdException w:name="No List" w:uiPriority="99"/>
    <w:lsdException w:name="Table Grid" w:semiHidden="0" w:unhideWhenUsed="0"/>
    <w:lsdException w:name="Placeholder Text" w:uiPriority="9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a5">
    <w:name w:val="Normal"/>
    <w:qFormat/>
    <w:rsid w:val="004F52D7"/>
    <w:pPr>
      <w:spacing w:before="120"/>
      <w:ind w:firstLine="567"/>
      <w:jc w:val="both"/>
    </w:pPr>
    <w:rPr>
      <w:rFonts w:ascii="Bookman Old Style" w:hAnsi="Bookman Old Style"/>
      <w:sz w:val="24"/>
      <w:szCs w:val="24"/>
    </w:rPr>
  </w:style>
  <w:style w:type="paragraph" w:styleId="11">
    <w:name w:val="heading 1"/>
    <w:aliases w:val="Head 1"/>
    <w:basedOn w:val="a5"/>
    <w:next w:val="a5"/>
    <w:link w:val="12"/>
    <w:qFormat/>
    <w:rsid w:val="0061147C"/>
    <w:pPr>
      <w:pageBreakBefore/>
      <w:widowControl w:val="0"/>
      <w:spacing w:before="240" w:after="60"/>
      <w:ind w:firstLine="0"/>
      <w:jc w:val="center"/>
      <w:outlineLvl w:val="0"/>
    </w:pPr>
    <w:rPr>
      <w:rFonts w:ascii="a_FuturicaExtraBlack" w:hAnsi="a_FuturicaExtraBlack" w:cs="Arial"/>
      <w:bCs/>
      <w:kern w:val="32"/>
      <w:sz w:val="28"/>
      <w:szCs w:val="32"/>
    </w:rPr>
  </w:style>
  <w:style w:type="paragraph" w:styleId="21">
    <w:name w:val="heading 2"/>
    <w:aliases w:val="Заголовок 2 Знак1,Заголовок 2 Знак Знак,Заголовок 2 Знак2 Знак Знак,Заголовок 2 Знак1 Знак Знак Знак,Заголовок 2 Знак Знак Знак Знак Знак,Заголовок 2 Знак Знак1 Знак Знак,Заголовок 2 Знак Знак2 Знак Знак,2К Заголовок 2,Заголовок 2 Знак2"/>
    <w:basedOn w:val="a5"/>
    <w:next w:val="a5"/>
    <w:link w:val="22"/>
    <w:qFormat/>
    <w:rsid w:val="00914ACE"/>
    <w:pPr>
      <w:keepNext/>
      <w:spacing w:before="240" w:after="60"/>
      <w:ind w:firstLine="0"/>
      <w:jc w:val="center"/>
      <w:outlineLvl w:val="1"/>
    </w:pPr>
    <w:rPr>
      <w:rFonts w:ascii="a_FuturicaExtraBlack" w:hAnsi="a_FuturicaExtraBlack" w:cs="Arial"/>
      <w:b/>
      <w:bCs/>
      <w:iCs/>
      <w:szCs w:val="28"/>
    </w:rPr>
  </w:style>
  <w:style w:type="paragraph" w:styleId="30">
    <w:name w:val="heading 3"/>
    <w:aliases w:val="Naiaea"/>
    <w:basedOn w:val="a5"/>
    <w:next w:val="a5"/>
    <w:link w:val="31"/>
    <w:rsid w:val="00960704"/>
    <w:pPr>
      <w:keepNext/>
      <w:spacing w:before="240" w:after="60"/>
      <w:jc w:val="left"/>
      <w:outlineLvl w:val="2"/>
    </w:pPr>
    <w:rPr>
      <w:rFonts w:ascii="a_FuturicaBlack" w:hAnsi="a_FuturicaBlack" w:cs="Arial"/>
      <w:bCs/>
      <w:i/>
      <w:szCs w:val="26"/>
    </w:rPr>
  </w:style>
  <w:style w:type="paragraph" w:styleId="4">
    <w:name w:val="heading 4"/>
    <w:basedOn w:val="a5"/>
    <w:next w:val="a5"/>
    <w:link w:val="40"/>
    <w:rsid w:val="00E50B25"/>
    <w:pPr>
      <w:keepNext/>
      <w:spacing w:before="240" w:after="60"/>
      <w:outlineLvl w:val="3"/>
    </w:pPr>
    <w:rPr>
      <w:rFonts w:ascii="Times New Roman" w:hAnsi="Times New Roman"/>
      <w:b/>
      <w:bCs/>
      <w:sz w:val="28"/>
      <w:szCs w:val="28"/>
    </w:rPr>
  </w:style>
  <w:style w:type="paragraph" w:styleId="5">
    <w:name w:val="heading 5"/>
    <w:basedOn w:val="a5"/>
    <w:next w:val="a5"/>
    <w:link w:val="50"/>
    <w:rsid w:val="001F1CFE"/>
    <w:pPr>
      <w:keepNext/>
      <w:spacing w:before="0"/>
      <w:outlineLvl w:val="4"/>
    </w:pPr>
    <w:rPr>
      <w:rFonts w:ascii="Times New Roman" w:hAnsi="Times New Roman"/>
      <w:b/>
      <w:i/>
      <w:szCs w:val="20"/>
    </w:rPr>
  </w:style>
  <w:style w:type="paragraph" w:styleId="6">
    <w:name w:val="heading 6"/>
    <w:basedOn w:val="a5"/>
    <w:next w:val="a5"/>
    <w:link w:val="60"/>
    <w:rsid w:val="00273790"/>
    <w:pPr>
      <w:keepNext/>
      <w:widowControl w:val="0"/>
      <w:numPr>
        <w:numId w:val="9"/>
      </w:numPr>
      <w:spacing w:before="0" w:line="280" w:lineRule="exact"/>
      <w:jc w:val="left"/>
      <w:outlineLvl w:val="5"/>
    </w:pPr>
    <w:rPr>
      <w:rFonts w:ascii="Times New Roman" w:eastAsia="B52" w:hAnsi="Times New Roman"/>
      <w:b/>
      <w:szCs w:val="20"/>
    </w:rPr>
  </w:style>
  <w:style w:type="paragraph" w:styleId="7">
    <w:name w:val="heading 7"/>
    <w:basedOn w:val="a5"/>
    <w:next w:val="a5"/>
    <w:link w:val="70"/>
    <w:rsid w:val="001F1CFE"/>
    <w:pPr>
      <w:keepNext/>
      <w:spacing w:before="0" w:after="60"/>
      <w:ind w:firstLine="0"/>
      <w:jc w:val="left"/>
      <w:outlineLvl w:val="6"/>
    </w:pPr>
    <w:rPr>
      <w:rFonts w:ascii="Times New Roman" w:hAnsi="Times New Roman"/>
      <w:b/>
      <w:bCs/>
      <w:szCs w:val="20"/>
    </w:rPr>
  </w:style>
  <w:style w:type="paragraph" w:styleId="8">
    <w:name w:val="heading 8"/>
    <w:basedOn w:val="a5"/>
    <w:next w:val="a5"/>
    <w:link w:val="80"/>
    <w:rsid w:val="001F1CFE"/>
    <w:pPr>
      <w:keepNext/>
      <w:tabs>
        <w:tab w:val="num" w:pos="2291"/>
      </w:tabs>
      <w:suppressAutoHyphens/>
      <w:spacing w:before="0" w:line="360" w:lineRule="auto"/>
      <w:ind w:left="2291" w:hanging="1440"/>
      <w:jc w:val="center"/>
      <w:outlineLvl w:val="7"/>
    </w:pPr>
    <w:rPr>
      <w:rFonts w:ascii="Times New Roman" w:hAnsi="Times New Roman"/>
      <w:b/>
      <w:bCs/>
      <w:i/>
      <w:iCs/>
    </w:rPr>
  </w:style>
  <w:style w:type="paragraph" w:styleId="9">
    <w:name w:val="heading 9"/>
    <w:basedOn w:val="a5"/>
    <w:next w:val="a5"/>
    <w:link w:val="90"/>
    <w:rsid w:val="001F1CFE"/>
    <w:pPr>
      <w:keepNext/>
      <w:tabs>
        <w:tab w:val="num" w:pos="2435"/>
      </w:tabs>
      <w:suppressAutoHyphens/>
      <w:spacing w:before="0" w:line="360" w:lineRule="auto"/>
      <w:ind w:left="2435" w:hanging="1584"/>
      <w:jc w:val="right"/>
      <w:outlineLvl w:val="8"/>
    </w:pPr>
    <w:rPr>
      <w:rFonts w:ascii="Times New Roman" w:hAnsi="Times New Roman"/>
      <w:b/>
      <w:bCs/>
      <w:i/>
      <w:iCs/>
      <w:sz w:val="26"/>
      <w:szCs w:val="26"/>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header"/>
    <w:basedOn w:val="a5"/>
    <w:link w:val="aa"/>
    <w:rsid w:val="00C032C7"/>
    <w:pPr>
      <w:tabs>
        <w:tab w:val="center" w:pos="4677"/>
        <w:tab w:val="right" w:pos="9355"/>
      </w:tabs>
      <w:spacing w:before="0"/>
      <w:ind w:firstLine="0"/>
      <w:jc w:val="left"/>
    </w:pPr>
    <w:rPr>
      <w:rFonts w:ascii="a_Futurica" w:hAnsi="a_Futurica"/>
      <w:sz w:val="18"/>
    </w:rPr>
  </w:style>
  <w:style w:type="paragraph" w:styleId="ab">
    <w:name w:val="footer"/>
    <w:basedOn w:val="a5"/>
    <w:link w:val="ac"/>
    <w:rsid w:val="00C032C7"/>
    <w:pPr>
      <w:tabs>
        <w:tab w:val="center" w:pos="4677"/>
        <w:tab w:val="right" w:pos="9355"/>
      </w:tabs>
      <w:spacing w:before="0"/>
      <w:ind w:left="1134" w:firstLine="0"/>
      <w:jc w:val="left"/>
    </w:pPr>
    <w:rPr>
      <w:rFonts w:ascii="a_Futurica" w:hAnsi="a_Futurica"/>
      <w:sz w:val="20"/>
    </w:rPr>
  </w:style>
  <w:style w:type="character" w:styleId="ad">
    <w:name w:val="page number"/>
    <w:basedOn w:val="a6"/>
    <w:rsid w:val="00077CD1"/>
    <w:rPr>
      <w:rFonts w:ascii="a_FuturicaNord" w:hAnsi="a_FuturicaNord"/>
      <w:sz w:val="20"/>
    </w:rPr>
  </w:style>
  <w:style w:type="paragraph" w:customStyle="1" w:styleId="ae">
    <w:name w:val="титульник"/>
    <w:basedOn w:val="a5"/>
    <w:rsid w:val="00C032C7"/>
    <w:pPr>
      <w:spacing w:before="0"/>
      <w:ind w:firstLine="0"/>
    </w:pPr>
    <w:rPr>
      <w:rFonts w:ascii="a_FuturaRound" w:hAnsi="a_FuturaRound"/>
      <w:sz w:val="28"/>
      <w:szCs w:val="28"/>
    </w:rPr>
  </w:style>
  <w:style w:type="numbering" w:customStyle="1" w:styleId="a0">
    <w:name w:val="Стиль маркированный"/>
    <w:basedOn w:val="a8"/>
    <w:rsid w:val="008025B2"/>
    <w:pPr>
      <w:numPr>
        <w:numId w:val="1"/>
      </w:numPr>
    </w:pPr>
  </w:style>
  <w:style w:type="numbering" w:customStyle="1" w:styleId="a">
    <w:name w:val="Стиль Стиль маркированный + многоуровневый"/>
    <w:basedOn w:val="a8"/>
    <w:rsid w:val="008025B2"/>
    <w:pPr>
      <w:numPr>
        <w:numId w:val="2"/>
      </w:numPr>
    </w:pPr>
  </w:style>
  <w:style w:type="paragraph" w:styleId="af">
    <w:name w:val="Body Text Indent"/>
    <w:aliases w:val=" Знак,Основной текст с отступом Знак2,Основной текст с отступом Знак1 Знак,Основной текст с отступом Знак2 Знак Знак,Основной текст с отступом Знак1 Знак Знак Знак,Основной текст с отступом Знак1, Знак3, Знак2"/>
    <w:basedOn w:val="a5"/>
    <w:link w:val="af0"/>
    <w:rsid w:val="002A4A2C"/>
    <w:pPr>
      <w:spacing w:before="0"/>
      <w:ind w:firstLine="720"/>
      <w:jc w:val="left"/>
    </w:pPr>
    <w:rPr>
      <w:rFonts w:ascii="Times New Roman" w:hAnsi="Times New Roman"/>
      <w:sz w:val="22"/>
      <w:szCs w:val="20"/>
    </w:rPr>
  </w:style>
  <w:style w:type="paragraph" w:customStyle="1" w:styleId="af1">
    <w:name w:val="Номер таблицы"/>
    <w:basedOn w:val="af2"/>
    <w:rsid w:val="004743A2"/>
    <w:pPr>
      <w:keepNext/>
      <w:tabs>
        <w:tab w:val="num" w:pos="720"/>
        <w:tab w:val="num" w:pos="2291"/>
      </w:tabs>
      <w:suppressAutoHyphens/>
      <w:autoSpaceDE w:val="0"/>
      <w:autoSpaceDN w:val="0"/>
      <w:spacing w:before="0" w:after="0" w:line="360" w:lineRule="auto"/>
      <w:ind w:left="1211" w:hanging="360"/>
      <w:jc w:val="right"/>
    </w:pPr>
    <w:rPr>
      <w:rFonts w:ascii="Times New Roman" w:hAnsi="Times New Roman"/>
      <w:b/>
      <w:bCs/>
      <w:i/>
      <w:iCs/>
    </w:rPr>
  </w:style>
  <w:style w:type="paragraph" w:customStyle="1" w:styleId="Z-">
    <w:name w:val="Z-конец формы"/>
    <w:next w:val="a5"/>
    <w:hidden/>
    <w:rsid w:val="004743A2"/>
    <w:pPr>
      <w:pBdr>
        <w:top w:val="double" w:sz="2" w:space="0" w:color="000000"/>
      </w:pBdr>
      <w:autoSpaceDE w:val="0"/>
      <w:autoSpaceDN w:val="0"/>
      <w:jc w:val="center"/>
    </w:pPr>
    <w:rPr>
      <w:rFonts w:ascii="Arial" w:hAnsi="Arial" w:cs="Arial"/>
      <w:vanish/>
      <w:sz w:val="16"/>
      <w:szCs w:val="16"/>
    </w:rPr>
  </w:style>
  <w:style w:type="table" w:styleId="-3">
    <w:name w:val="Table List 3"/>
    <w:basedOn w:val="a7"/>
    <w:rsid w:val="004743A2"/>
    <w:pPr>
      <w:ind w:firstLine="851"/>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styleId="af2">
    <w:name w:val="Body Text"/>
    <w:aliases w:val="текст таблицы,ТекстНадписи,bt,DEB Body Text,Подпись1,Основной текст нов,heading3,Body Text - Level 2,Шаблон для отчетов по оценке,Основной текст1,òåêñò òàáëèöû,ÒåêñòÍàäïèñè,Текст в рамке, Знак Знак Знак, Знак Знак Знак Знак Знак Знак"/>
    <w:basedOn w:val="a5"/>
    <w:link w:val="af3"/>
    <w:rsid w:val="004743A2"/>
    <w:pPr>
      <w:spacing w:after="120"/>
    </w:pPr>
  </w:style>
  <w:style w:type="paragraph" w:styleId="23">
    <w:name w:val="Body Text 2"/>
    <w:basedOn w:val="a5"/>
    <w:link w:val="24"/>
    <w:rsid w:val="00636A9E"/>
    <w:pPr>
      <w:spacing w:after="120" w:line="480" w:lineRule="auto"/>
    </w:pPr>
  </w:style>
  <w:style w:type="paragraph" w:customStyle="1" w:styleId="Style1">
    <w:name w:val="Style1"/>
    <w:basedOn w:val="a5"/>
    <w:rsid w:val="00636A9E"/>
    <w:pPr>
      <w:autoSpaceDE w:val="0"/>
      <w:autoSpaceDN w:val="0"/>
      <w:spacing w:before="240"/>
      <w:ind w:firstLine="0"/>
    </w:pPr>
    <w:rPr>
      <w:rFonts w:ascii="TimesDL" w:hAnsi="TimesDL" w:cs="TimesDL"/>
    </w:rPr>
  </w:style>
  <w:style w:type="paragraph" w:customStyle="1" w:styleId="112">
    <w:name w:val="Стиль Заголовок 1 + По ширине После:  12 пт"/>
    <w:basedOn w:val="11"/>
    <w:next w:val="a5"/>
    <w:rsid w:val="00636A9E"/>
    <w:pPr>
      <w:spacing w:after="240"/>
      <w:jc w:val="both"/>
    </w:pPr>
    <w:rPr>
      <w:rFonts w:cs="Times New Roman"/>
      <w:bCs w:val="0"/>
      <w:szCs w:val="20"/>
    </w:rPr>
  </w:style>
  <w:style w:type="paragraph" w:styleId="af4">
    <w:name w:val="Plain Text"/>
    <w:basedOn w:val="a5"/>
    <w:link w:val="af5"/>
    <w:rsid w:val="00B676EC"/>
    <w:pPr>
      <w:spacing w:before="0"/>
      <w:ind w:firstLine="0"/>
      <w:jc w:val="left"/>
    </w:pPr>
    <w:rPr>
      <w:rFonts w:ascii="Courier New" w:hAnsi="Courier New"/>
      <w:sz w:val="20"/>
      <w:szCs w:val="20"/>
    </w:rPr>
  </w:style>
  <w:style w:type="paragraph" w:customStyle="1" w:styleId="Tahoma10pt">
    <w:name w:val="Стиль Основной текст с отступом + Tahoma 10 pt"/>
    <w:basedOn w:val="23"/>
    <w:rsid w:val="00EA3414"/>
    <w:pPr>
      <w:suppressAutoHyphens/>
      <w:autoSpaceDE w:val="0"/>
      <w:autoSpaceDN w:val="0"/>
      <w:spacing w:before="0" w:after="0" w:line="240" w:lineRule="auto"/>
      <w:ind w:firstLine="851"/>
    </w:pPr>
    <w:rPr>
      <w:rFonts w:ascii="Times New Roman" w:hAnsi="Times New Roman"/>
    </w:rPr>
  </w:style>
  <w:style w:type="paragraph" w:styleId="25">
    <w:name w:val="List 2"/>
    <w:basedOn w:val="a5"/>
    <w:rsid w:val="00F71021"/>
    <w:pPr>
      <w:spacing w:before="0"/>
      <w:ind w:left="566" w:hanging="283"/>
      <w:jc w:val="left"/>
    </w:pPr>
    <w:rPr>
      <w:rFonts w:ascii="Times New Roman" w:hAnsi="Times New Roman"/>
      <w:sz w:val="20"/>
      <w:szCs w:val="20"/>
    </w:rPr>
  </w:style>
  <w:style w:type="paragraph" w:styleId="26">
    <w:name w:val="List Bullet 2"/>
    <w:basedOn w:val="a5"/>
    <w:autoRedefine/>
    <w:rsid w:val="00001E2A"/>
    <w:pPr>
      <w:spacing w:before="0"/>
      <w:ind w:left="566" w:hanging="283"/>
      <w:jc w:val="left"/>
    </w:pPr>
    <w:rPr>
      <w:rFonts w:ascii="Times New Roman" w:hAnsi="Times New Roman"/>
      <w:sz w:val="20"/>
      <w:szCs w:val="20"/>
    </w:rPr>
  </w:style>
  <w:style w:type="paragraph" w:styleId="32">
    <w:name w:val="List Bullet 3"/>
    <w:basedOn w:val="a5"/>
    <w:autoRedefine/>
    <w:rsid w:val="00001E2A"/>
    <w:pPr>
      <w:spacing w:before="0"/>
      <w:ind w:left="849" w:hanging="283"/>
      <w:jc w:val="left"/>
    </w:pPr>
    <w:rPr>
      <w:rFonts w:ascii="Times New Roman" w:hAnsi="Times New Roman"/>
      <w:sz w:val="20"/>
      <w:szCs w:val="20"/>
    </w:rPr>
  </w:style>
  <w:style w:type="character" w:styleId="af6">
    <w:name w:val="Hyperlink"/>
    <w:basedOn w:val="a6"/>
    <w:uiPriority w:val="99"/>
    <w:rsid w:val="00977638"/>
    <w:rPr>
      <w:color w:val="0000FF"/>
      <w:u w:val="single"/>
    </w:rPr>
  </w:style>
  <w:style w:type="paragraph" w:styleId="27">
    <w:name w:val="toc 2"/>
    <w:basedOn w:val="a5"/>
    <w:next w:val="a5"/>
    <w:autoRedefine/>
    <w:uiPriority w:val="39"/>
    <w:rsid w:val="00B17225"/>
    <w:pPr>
      <w:tabs>
        <w:tab w:val="left" w:pos="1680"/>
        <w:tab w:val="right" w:leader="dot" w:pos="9923"/>
      </w:tabs>
      <w:ind w:left="709" w:right="565" w:hanging="709"/>
    </w:pPr>
    <w:rPr>
      <w:rFonts w:cs="Arial"/>
      <w:bCs/>
      <w:noProof/>
    </w:rPr>
  </w:style>
  <w:style w:type="paragraph" w:styleId="13">
    <w:name w:val="toc 1"/>
    <w:basedOn w:val="a5"/>
    <w:next w:val="a5"/>
    <w:autoRedefine/>
    <w:uiPriority w:val="39"/>
    <w:rsid w:val="009E034E"/>
    <w:pPr>
      <w:tabs>
        <w:tab w:val="left" w:pos="1200"/>
        <w:tab w:val="right" w:leader="dot" w:pos="9923"/>
      </w:tabs>
      <w:spacing w:before="20"/>
      <w:ind w:left="567" w:right="707" w:hanging="567"/>
    </w:pPr>
    <w:rPr>
      <w:b/>
      <w:noProof/>
    </w:rPr>
  </w:style>
  <w:style w:type="table" w:styleId="af7">
    <w:name w:val="Table Grid"/>
    <w:basedOn w:val="a7"/>
    <w:rsid w:val="002D48C1"/>
    <w:pPr>
      <w:spacing w:before="120" w:line="300" w:lineRule="exact"/>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3">
    <w:name w:val="xl53"/>
    <w:basedOn w:val="a5"/>
    <w:rsid w:val="00E50B25"/>
    <w:pPr>
      <w:spacing w:before="100" w:beforeAutospacing="1" w:after="100" w:afterAutospacing="1"/>
      <w:ind w:firstLine="0"/>
      <w:jc w:val="center"/>
    </w:pPr>
    <w:rPr>
      <w:rFonts w:ascii="Times New Roman" w:hAnsi="Times New Roman"/>
      <w:b/>
      <w:bCs/>
    </w:rPr>
  </w:style>
  <w:style w:type="character" w:styleId="af8">
    <w:name w:val="annotation reference"/>
    <w:basedOn w:val="a6"/>
    <w:semiHidden/>
    <w:rsid w:val="00B86EEB"/>
    <w:rPr>
      <w:sz w:val="16"/>
      <w:szCs w:val="16"/>
    </w:rPr>
  </w:style>
  <w:style w:type="paragraph" w:styleId="af9">
    <w:name w:val="annotation text"/>
    <w:basedOn w:val="a5"/>
    <w:semiHidden/>
    <w:rsid w:val="00B86EEB"/>
    <w:rPr>
      <w:sz w:val="20"/>
      <w:szCs w:val="20"/>
    </w:rPr>
  </w:style>
  <w:style w:type="paragraph" w:styleId="afa">
    <w:name w:val="annotation subject"/>
    <w:basedOn w:val="af9"/>
    <w:next w:val="af9"/>
    <w:semiHidden/>
    <w:rsid w:val="00B86EEB"/>
    <w:rPr>
      <w:b/>
      <w:bCs/>
    </w:rPr>
  </w:style>
  <w:style w:type="paragraph" w:styleId="afb">
    <w:name w:val="Balloon Text"/>
    <w:basedOn w:val="a5"/>
    <w:link w:val="afc"/>
    <w:semiHidden/>
    <w:rsid w:val="00B86EEB"/>
    <w:rPr>
      <w:rFonts w:ascii="Tahoma" w:hAnsi="Tahoma" w:cs="Tahoma"/>
      <w:sz w:val="16"/>
      <w:szCs w:val="16"/>
    </w:rPr>
  </w:style>
  <w:style w:type="paragraph" w:styleId="afd">
    <w:name w:val="footnote text"/>
    <w:aliases w:val="Table_Footnote_last,Текст сноски 2К,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2,Текст сноски ,З"/>
    <w:basedOn w:val="a5"/>
    <w:link w:val="afe"/>
    <w:qFormat/>
    <w:rsid w:val="00B86EEB"/>
    <w:rPr>
      <w:sz w:val="20"/>
      <w:szCs w:val="20"/>
    </w:rPr>
  </w:style>
  <w:style w:type="character" w:styleId="aff">
    <w:name w:val="footnote reference"/>
    <w:aliases w:val="сноска,вески,Знак сноски-FN,Знак сноски 1,Ciae niinee-FN,Referencia nota al pie,Знак сноски-FN + не надстрочные/ под... + не надстро...,Знак сноски-FN + не надстрочные/ подстрочные,ftref,fr,Used by Word for Help footnote symbols"/>
    <w:basedOn w:val="a6"/>
    <w:rsid w:val="00B86EEB"/>
    <w:rPr>
      <w:vertAlign w:val="superscript"/>
    </w:rPr>
  </w:style>
  <w:style w:type="character" w:customStyle="1" w:styleId="22">
    <w:name w:val="Заголовок 2 Знак"/>
    <w:aliases w:val="Заголовок 2 Знак1 Знак,Заголовок 2 Знак Знак Знак,Заголовок 2 Знак2 Знак Знак Знак,Заголовок 2 Знак1 Знак Знак Знак Знак,Заголовок 2 Знак Знак Знак Знак Знак Знак,Заголовок 2 Знак Знак1 Знак Знак Знак,2К Заголовок 2 Знак"/>
    <w:basedOn w:val="a6"/>
    <w:link w:val="21"/>
    <w:rsid w:val="0057170A"/>
    <w:rPr>
      <w:rFonts w:ascii="a_FuturicaExtraBlack" w:hAnsi="a_FuturicaExtraBlack" w:cs="Arial"/>
      <w:b/>
      <w:bCs/>
      <w:iCs/>
      <w:sz w:val="24"/>
      <w:szCs w:val="28"/>
      <w:lang w:val="ru-RU" w:eastAsia="ru-RU" w:bidi="ar-SA"/>
    </w:rPr>
  </w:style>
  <w:style w:type="paragraph" w:styleId="aff0">
    <w:name w:val="Normal (Web)"/>
    <w:aliases w:val="Обычный (Web),Обычный (веб) Знак,Обычный (веб) Знак Знак Знак Знак Знак,Обычный (Web)2,Обычный (веб) Знак Знак,Обычный (Web) Знак Знак,Обычный (Web) Знак1,Обычный (веб)1,Обычный (веб)11111111,Обычный (веб)11,Обычный (веб)111"/>
    <w:basedOn w:val="a5"/>
    <w:link w:val="14"/>
    <w:rsid w:val="00697558"/>
    <w:pPr>
      <w:spacing w:before="100" w:beforeAutospacing="1" w:after="100" w:afterAutospacing="1"/>
      <w:ind w:firstLine="0"/>
      <w:jc w:val="left"/>
    </w:pPr>
    <w:rPr>
      <w:rFonts w:ascii="Times New Roman" w:hAnsi="Times New Roman"/>
    </w:rPr>
  </w:style>
  <w:style w:type="paragraph" w:customStyle="1" w:styleId="15">
    <w:name w:val="Обычный1"/>
    <w:rsid w:val="00AD00DD"/>
    <w:pPr>
      <w:widowControl w:val="0"/>
      <w:spacing w:before="80" w:line="360" w:lineRule="auto"/>
      <w:jc w:val="right"/>
    </w:pPr>
    <w:rPr>
      <w:snapToGrid w:val="0"/>
      <w:sz w:val="24"/>
    </w:rPr>
  </w:style>
  <w:style w:type="paragraph" w:styleId="aff1">
    <w:name w:val="caption"/>
    <w:aliases w:val="диаграммы,Заг_Таб,Iacaaiea oaaeeou Знак Знак,Iacaaiea oaaeeou Знак,Название объекта Знак1,диаграммы Знак,Название объекта Знак Знак Знак,Название объекта Знак1 Знак,диаграммы Знак Знак Знак,Название объекта Знак Знак Знак Знак"/>
    <w:basedOn w:val="a5"/>
    <w:next w:val="a5"/>
    <w:link w:val="aff2"/>
    <w:qFormat/>
    <w:rsid w:val="00C92F35"/>
    <w:pPr>
      <w:keepNext/>
      <w:spacing w:line="300" w:lineRule="exact"/>
      <w:jc w:val="right"/>
    </w:pPr>
    <w:rPr>
      <w:rFonts w:ascii="Verdana" w:hAnsi="Verdana" w:cs="Bookman Old Style"/>
      <w:b/>
      <w:bCs/>
      <w:sz w:val="20"/>
      <w:szCs w:val="20"/>
    </w:rPr>
  </w:style>
  <w:style w:type="paragraph" w:styleId="33">
    <w:name w:val="Body Text Indent 3"/>
    <w:basedOn w:val="a5"/>
    <w:link w:val="34"/>
    <w:rsid w:val="00837A03"/>
    <w:pPr>
      <w:spacing w:after="120"/>
      <w:ind w:left="283"/>
    </w:pPr>
    <w:rPr>
      <w:sz w:val="16"/>
      <w:szCs w:val="16"/>
    </w:rPr>
  </w:style>
  <w:style w:type="paragraph" w:customStyle="1" w:styleId="aff3">
    <w:name w:val=".."/>
    <w:basedOn w:val="a5"/>
    <w:rsid w:val="00E66B53"/>
    <w:pPr>
      <w:widowControl w:val="0"/>
      <w:tabs>
        <w:tab w:val="left" w:pos="720"/>
      </w:tabs>
      <w:spacing w:before="0" w:line="360" w:lineRule="auto"/>
    </w:pPr>
    <w:rPr>
      <w:rFonts w:ascii="Times New Roman" w:hAnsi="Times New Roman"/>
    </w:rPr>
  </w:style>
  <w:style w:type="paragraph" w:styleId="3">
    <w:name w:val="Body Text 3"/>
    <w:basedOn w:val="a5"/>
    <w:link w:val="35"/>
    <w:rsid w:val="00D92B6C"/>
    <w:pPr>
      <w:widowControl w:val="0"/>
      <w:numPr>
        <w:numId w:val="6"/>
      </w:numPr>
      <w:tabs>
        <w:tab w:val="left" w:pos="425"/>
      </w:tabs>
      <w:spacing w:before="0"/>
      <w:jc w:val="left"/>
    </w:pPr>
    <w:rPr>
      <w:rFonts w:ascii="Times New Roman" w:eastAsia="B52" w:hAnsi="Times New Roman"/>
      <w:b/>
      <w:snapToGrid w:val="0"/>
      <w:szCs w:val="20"/>
      <w:lang w:val="en-US"/>
    </w:rPr>
  </w:style>
  <w:style w:type="paragraph" w:styleId="28">
    <w:name w:val="Body Text Indent 2"/>
    <w:basedOn w:val="a5"/>
    <w:link w:val="29"/>
    <w:rsid w:val="00A47358"/>
    <w:pPr>
      <w:spacing w:after="120" w:line="480" w:lineRule="auto"/>
      <w:ind w:left="283"/>
    </w:pPr>
  </w:style>
  <w:style w:type="paragraph" w:customStyle="1" w:styleId="2a">
    <w:name w:val="Основной текст2"/>
    <w:basedOn w:val="a5"/>
    <w:rsid w:val="00A47358"/>
    <w:pPr>
      <w:widowControl w:val="0"/>
      <w:spacing w:before="0"/>
      <w:ind w:firstLine="0"/>
    </w:pPr>
    <w:rPr>
      <w:rFonts w:ascii="B52" w:eastAsia="B52" w:hAnsi="B52"/>
      <w:snapToGrid w:val="0"/>
      <w:szCs w:val="20"/>
    </w:rPr>
  </w:style>
  <w:style w:type="paragraph" w:customStyle="1" w:styleId="ConsNormal">
    <w:name w:val="ConsNormal"/>
    <w:rsid w:val="0044578A"/>
    <w:pPr>
      <w:autoSpaceDE w:val="0"/>
      <w:autoSpaceDN w:val="0"/>
      <w:ind w:firstLine="540"/>
      <w:jc w:val="both"/>
    </w:pPr>
  </w:style>
  <w:style w:type="paragraph" w:styleId="aff4">
    <w:name w:val="Title"/>
    <w:basedOn w:val="a5"/>
    <w:link w:val="aff5"/>
    <w:rsid w:val="00E12175"/>
    <w:pPr>
      <w:overflowPunct w:val="0"/>
      <w:autoSpaceDE w:val="0"/>
      <w:autoSpaceDN w:val="0"/>
      <w:adjustRightInd w:val="0"/>
      <w:spacing w:before="0"/>
      <w:ind w:firstLine="0"/>
      <w:jc w:val="center"/>
      <w:textAlignment w:val="baseline"/>
    </w:pPr>
    <w:rPr>
      <w:rFonts w:ascii="Times New Roman" w:hAnsi="Times New Roman"/>
    </w:rPr>
  </w:style>
  <w:style w:type="paragraph" w:styleId="aff6">
    <w:name w:val="Subtitle"/>
    <w:basedOn w:val="a5"/>
    <w:link w:val="aff7"/>
    <w:rsid w:val="00E12175"/>
    <w:pPr>
      <w:overflowPunct w:val="0"/>
      <w:autoSpaceDE w:val="0"/>
      <w:autoSpaceDN w:val="0"/>
      <w:adjustRightInd w:val="0"/>
      <w:spacing w:before="0"/>
      <w:ind w:firstLine="0"/>
      <w:textAlignment w:val="baseline"/>
    </w:pPr>
    <w:rPr>
      <w:rFonts w:ascii="Times New Roman" w:hAnsi="Times New Roman"/>
      <w:color w:val="000000"/>
      <w:u w:val="single"/>
    </w:rPr>
  </w:style>
  <w:style w:type="paragraph" w:styleId="aff8">
    <w:name w:val="Document Map"/>
    <w:basedOn w:val="a5"/>
    <w:link w:val="aff9"/>
    <w:semiHidden/>
    <w:rsid w:val="00031BB2"/>
    <w:pPr>
      <w:shd w:val="clear" w:color="auto" w:fill="000080"/>
    </w:pPr>
    <w:rPr>
      <w:rFonts w:ascii="Tahoma" w:hAnsi="Tahoma" w:cs="Tahoma"/>
      <w:sz w:val="20"/>
      <w:szCs w:val="20"/>
    </w:rPr>
  </w:style>
  <w:style w:type="paragraph" w:customStyle="1" w:styleId="affa">
    <w:name w:val="Знак"/>
    <w:basedOn w:val="a5"/>
    <w:rsid w:val="00A206A9"/>
    <w:pPr>
      <w:spacing w:before="0"/>
      <w:ind w:firstLine="0"/>
      <w:jc w:val="left"/>
    </w:pPr>
    <w:rPr>
      <w:rFonts w:ascii="Verdana" w:hAnsi="Verdana" w:cs="Verdana"/>
      <w:sz w:val="20"/>
      <w:szCs w:val="20"/>
      <w:lang w:val="en-US" w:eastAsia="en-US"/>
    </w:rPr>
  </w:style>
  <w:style w:type="character" w:customStyle="1" w:styleId="aff2">
    <w:name w:val="Название объекта Знак"/>
    <w:aliases w:val="диаграммы Знак1,Заг_Таб Знак,Iacaaiea oaaeeou Знак Знак Знак,Iacaaiea oaaeeou Знак Знак1,Название объекта Знак1 Знак1,диаграммы Знак Знак,Название объекта Знак Знак Знак Знак1,Название объекта Знак1 Знак Знак"/>
    <w:link w:val="aff1"/>
    <w:rsid w:val="00C92F35"/>
    <w:rPr>
      <w:rFonts w:ascii="Verdana" w:hAnsi="Verdana" w:cs="Bookman Old Style"/>
      <w:b/>
      <w:bCs/>
    </w:rPr>
  </w:style>
  <w:style w:type="character" w:customStyle="1" w:styleId="af3">
    <w:name w:val="Основной текст Знак"/>
    <w:aliases w:val="текст таблицы Знак,ТекстНадписи Знак,bt Знак,DEB Body Text Знак,Подпись1 Знак,Основной текст нов Знак,heading3 Знак,Body Text - Level 2 Знак,Шаблон для отчетов по оценке Знак,Основной текст1 Знак,òåêñò òàáëèöû Знак,ÒåêñòÍàäïèñè Знак"/>
    <w:link w:val="af2"/>
    <w:rsid w:val="000C1E94"/>
    <w:rPr>
      <w:rFonts w:ascii="Bookman Old Style" w:hAnsi="Bookman Old Style"/>
      <w:sz w:val="24"/>
      <w:szCs w:val="24"/>
    </w:rPr>
  </w:style>
  <w:style w:type="character" w:styleId="affb">
    <w:name w:val="Strong"/>
    <w:basedOn w:val="a6"/>
    <w:uiPriority w:val="22"/>
    <w:rsid w:val="00072579"/>
    <w:rPr>
      <w:b/>
      <w:bCs/>
    </w:rPr>
  </w:style>
  <w:style w:type="character" w:customStyle="1" w:styleId="afe">
    <w:name w:val="Текст сноски Знак"/>
    <w:aliases w:val="Table_Footnote_last Знак,Текст сноски 2К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2 Знак,Текст сноски  Знак"/>
    <w:basedOn w:val="a6"/>
    <w:link w:val="afd"/>
    <w:rsid w:val="009C1E6E"/>
    <w:rPr>
      <w:rFonts w:ascii="Bookman Old Style" w:hAnsi="Bookman Old Style"/>
    </w:rPr>
  </w:style>
  <w:style w:type="character" w:customStyle="1" w:styleId="af0">
    <w:name w:val="Основной текст с отступом Знак"/>
    <w:aliases w:val=" Знак Знак1,Основной текст с отступом Знак2 Знак1,Основной текст с отступом Знак1 Знак Знак1,Основной текст с отступом Знак2 Знак Знак Знак1,Основной текст с отступом Знак1 Знак Знак Знак Знак1, Знак3 Знак1, Знак2 Знак1"/>
    <w:link w:val="af"/>
    <w:rsid w:val="007D3FB2"/>
    <w:rPr>
      <w:sz w:val="22"/>
    </w:rPr>
  </w:style>
  <w:style w:type="character" w:customStyle="1" w:styleId="da">
    <w:name w:val="da"/>
    <w:basedOn w:val="a6"/>
    <w:rsid w:val="001045A3"/>
  </w:style>
  <w:style w:type="paragraph" w:customStyle="1" w:styleId="affc">
    <w:name w:val="Формула"/>
    <w:basedOn w:val="a5"/>
    <w:next w:val="a5"/>
    <w:rsid w:val="001045A3"/>
    <w:pPr>
      <w:keepNext/>
      <w:spacing w:after="80"/>
      <w:ind w:firstLine="0"/>
      <w:jc w:val="center"/>
    </w:pPr>
    <w:rPr>
      <w:rFonts w:ascii="Times New Roman" w:hAnsi="Times New Roman" w:cs="Bookman Old Style"/>
      <w:b/>
      <w:bCs/>
      <w:szCs w:val="20"/>
    </w:rPr>
  </w:style>
  <w:style w:type="character" w:customStyle="1" w:styleId="affd">
    <w:name w:val="Знак вступления"/>
    <w:basedOn w:val="a6"/>
    <w:rsid w:val="001045A3"/>
    <w:rPr>
      <w:rFonts w:ascii="Times New Roman" w:hAnsi="Times New Roman"/>
      <w:b/>
      <w:bCs/>
      <w:strike w:val="0"/>
      <w:dstrike w:val="0"/>
      <w:sz w:val="24"/>
      <w:u w:val="none"/>
      <w:effect w:val="none"/>
      <w:vertAlign w:val="baseline"/>
      <w:lang w:val="ru-RU"/>
    </w:rPr>
  </w:style>
  <w:style w:type="character" w:styleId="affe">
    <w:name w:val="Placeholder Text"/>
    <w:basedOn w:val="a6"/>
    <w:uiPriority w:val="99"/>
    <w:semiHidden/>
    <w:rsid w:val="004B160B"/>
    <w:rPr>
      <w:color w:val="808080"/>
    </w:rPr>
  </w:style>
  <w:style w:type="paragraph" w:styleId="afff">
    <w:name w:val="List Paragraph"/>
    <w:basedOn w:val="a5"/>
    <w:qFormat/>
    <w:rsid w:val="00BD7492"/>
    <w:pPr>
      <w:ind w:left="720"/>
      <w:contextualSpacing/>
    </w:pPr>
  </w:style>
  <w:style w:type="character" w:customStyle="1" w:styleId="60">
    <w:name w:val="Заголовок 6 Знак"/>
    <w:basedOn w:val="a6"/>
    <w:link w:val="6"/>
    <w:rsid w:val="00273790"/>
    <w:rPr>
      <w:rFonts w:eastAsia="B52"/>
      <w:b/>
      <w:sz w:val="24"/>
    </w:rPr>
  </w:style>
  <w:style w:type="paragraph" w:customStyle="1" w:styleId="2b">
    <w:name w:val="Обычный2"/>
    <w:rsid w:val="00273790"/>
    <w:pPr>
      <w:widowControl w:val="0"/>
      <w:spacing w:before="80" w:line="360" w:lineRule="auto"/>
      <w:jc w:val="right"/>
    </w:pPr>
    <w:rPr>
      <w:snapToGrid w:val="0"/>
      <w:sz w:val="24"/>
    </w:rPr>
  </w:style>
  <w:style w:type="character" w:customStyle="1" w:styleId="afff0">
    <w:name w:val="Знак Знак"/>
    <w:rsid w:val="00273790"/>
    <w:rPr>
      <w:rFonts w:ascii="a_FuturicaExtraBlack" w:hAnsi="a_FuturicaExtraBlack" w:cs="Arial"/>
      <w:b/>
      <w:bCs/>
      <w:iCs/>
      <w:sz w:val="24"/>
      <w:szCs w:val="28"/>
      <w:lang w:val="ru-RU" w:eastAsia="ru-RU" w:bidi="ar-SA"/>
    </w:rPr>
  </w:style>
  <w:style w:type="paragraph" w:customStyle="1" w:styleId="36">
    <w:name w:val="Основной текст3"/>
    <w:basedOn w:val="a5"/>
    <w:rsid w:val="00273790"/>
    <w:pPr>
      <w:widowControl w:val="0"/>
      <w:spacing w:before="0"/>
      <w:ind w:firstLine="0"/>
    </w:pPr>
    <w:rPr>
      <w:rFonts w:ascii="B52" w:eastAsia="B52" w:hAnsi="B52"/>
      <w:snapToGrid w:val="0"/>
      <w:szCs w:val="20"/>
    </w:rPr>
  </w:style>
  <w:style w:type="paragraph" w:customStyle="1" w:styleId="afff1">
    <w:name w:val="Знак Знак Знак Знак Знак Знак Знак Знак"/>
    <w:basedOn w:val="a5"/>
    <w:rsid w:val="00273790"/>
    <w:pPr>
      <w:spacing w:before="0" w:after="160" w:line="240" w:lineRule="exact"/>
      <w:ind w:firstLine="0"/>
      <w:jc w:val="left"/>
    </w:pPr>
    <w:rPr>
      <w:rFonts w:ascii="Verdana" w:hAnsi="Verdana" w:cs="Verdana"/>
      <w:sz w:val="20"/>
      <w:szCs w:val="20"/>
      <w:lang w:val="en-US" w:eastAsia="en-US"/>
    </w:rPr>
  </w:style>
  <w:style w:type="paragraph" w:customStyle="1" w:styleId="afff2">
    <w:name w:val="Раздел"/>
    <w:basedOn w:val="a5"/>
    <w:semiHidden/>
    <w:rsid w:val="00273790"/>
    <w:pPr>
      <w:tabs>
        <w:tab w:val="num" w:pos="1440"/>
      </w:tabs>
      <w:spacing w:after="120"/>
      <w:ind w:left="720" w:hanging="720"/>
      <w:jc w:val="center"/>
    </w:pPr>
    <w:rPr>
      <w:rFonts w:ascii="Arial Narrow" w:hAnsi="Arial Narrow"/>
      <w:b/>
      <w:sz w:val="28"/>
      <w:szCs w:val="20"/>
    </w:rPr>
  </w:style>
  <w:style w:type="character" w:customStyle="1" w:styleId="TimesNewRoman14pt">
    <w:name w:val="Стиль Стиль Название объекта + Times New Roman + 14 pt полужирный Знак Знак Знак Знак Знак Знак Знак Знак Знак Знак Знак Знак Знак Знак Знак Знак Знак Знак Знак Знак Знак Знак Знак Знак"/>
    <w:rsid w:val="00273790"/>
    <w:rPr>
      <w:rFonts w:ascii="Courier New" w:hAnsi="Courier New" w:cs="Courier New"/>
      <w:b/>
      <w:bCs/>
      <w:sz w:val="28"/>
      <w:szCs w:val="24"/>
      <w:lang w:val="ru-RU" w:eastAsia="ru-RU" w:bidi="ar-SA"/>
    </w:rPr>
  </w:style>
  <w:style w:type="paragraph" w:customStyle="1" w:styleId="310">
    <w:name w:val="Основной текст 31"/>
    <w:basedOn w:val="a5"/>
    <w:rsid w:val="00273790"/>
    <w:pPr>
      <w:spacing w:before="0"/>
      <w:ind w:firstLine="0"/>
    </w:pPr>
    <w:rPr>
      <w:rFonts w:ascii="Courier New" w:hAnsi="Courier New" w:cs="Courier New"/>
      <w:bCs/>
      <w:i/>
      <w:sz w:val="22"/>
    </w:rPr>
  </w:style>
  <w:style w:type="paragraph" w:customStyle="1" w:styleId="TimesNewRoman14pt0">
    <w:name w:val="Стиль Стиль Название объекта + Times New Roman + 14 pt полужирный Знак Знак Знак Знак Знак Знак Знак Знак Знак Знак Знак Знак Знак Знак Знак Знак Знак Знак Знак Знак Знак Знак"/>
    <w:basedOn w:val="a5"/>
    <w:link w:val="TimesNewRoman14pt1"/>
    <w:autoRedefine/>
    <w:rsid w:val="00273790"/>
    <w:pPr>
      <w:spacing w:before="0"/>
      <w:ind w:firstLine="0"/>
    </w:pPr>
    <w:rPr>
      <w:rFonts w:ascii="Times New Roman" w:hAnsi="Times New Roman"/>
      <w:b/>
      <w:bCs/>
      <w:sz w:val="20"/>
      <w:szCs w:val="20"/>
    </w:rPr>
  </w:style>
  <w:style w:type="character" w:customStyle="1" w:styleId="TimesNewRoman14pt1">
    <w:name w:val="Стиль Стиль Название объекта + Times New Roman + 14 pt полужирный Знак Знак Знак Знак Знак Знак Знак Знак Знак Знак Знак Знак Знак Знак Знак Знак Знак Знак Знак Знак Знак Знак Знак"/>
    <w:link w:val="TimesNewRoman14pt0"/>
    <w:rsid w:val="00273790"/>
    <w:rPr>
      <w:b/>
      <w:bCs/>
    </w:rPr>
  </w:style>
  <w:style w:type="paragraph" w:customStyle="1" w:styleId="afff3">
    <w:name w:val="Правый текст"/>
    <w:basedOn w:val="a5"/>
    <w:link w:val="afff4"/>
    <w:rsid w:val="00273790"/>
    <w:pPr>
      <w:spacing w:before="0" w:after="240"/>
      <w:ind w:left="1814" w:firstLine="0"/>
    </w:pPr>
    <w:rPr>
      <w:rFonts w:ascii="Times New Roman" w:hAnsi="Times New Roman"/>
      <w:snapToGrid w:val="0"/>
      <w:color w:val="000000"/>
      <w:kern w:val="18"/>
      <w:sz w:val="22"/>
      <w:szCs w:val="20"/>
    </w:rPr>
  </w:style>
  <w:style w:type="paragraph" w:customStyle="1" w:styleId="2c">
    <w:name w:val="Знак2 Знак Знак Знак"/>
    <w:basedOn w:val="a5"/>
    <w:rsid w:val="00273790"/>
    <w:pPr>
      <w:spacing w:before="0"/>
      <w:ind w:firstLine="0"/>
      <w:jc w:val="left"/>
    </w:pPr>
    <w:rPr>
      <w:rFonts w:ascii="Verdana" w:hAnsi="Verdana" w:cs="Verdana"/>
      <w:sz w:val="20"/>
      <w:szCs w:val="20"/>
      <w:lang w:val="en-US" w:eastAsia="en-US"/>
    </w:rPr>
  </w:style>
  <w:style w:type="character" w:styleId="afff5">
    <w:name w:val="FollowedHyperlink"/>
    <w:uiPriority w:val="99"/>
    <w:rsid w:val="00273790"/>
    <w:rPr>
      <w:color w:val="800080"/>
      <w:u w:val="single"/>
    </w:rPr>
  </w:style>
  <w:style w:type="paragraph" w:customStyle="1" w:styleId="IauiueEeuaa">
    <w:name w:val="Iau?iueEeuaa?"/>
    <w:basedOn w:val="a5"/>
    <w:rsid w:val="00273790"/>
    <w:pPr>
      <w:widowControl w:val="0"/>
      <w:spacing w:before="0" w:after="240" w:line="360" w:lineRule="auto"/>
      <w:ind w:firstLine="720"/>
    </w:pPr>
    <w:rPr>
      <w:rFonts w:ascii="Times New Roman" w:hAnsi="Times New Roman"/>
      <w:szCs w:val="20"/>
      <w:lang w:eastAsia="ar-SA"/>
    </w:rPr>
  </w:style>
  <w:style w:type="paragraph" w:customStyle="1" w:styleId="16">
    <w:name w:val="Стиль1"/>
    <w:basedOn w:val="112"/>
    <w:qFormat/>
    <w:rsid w:val="00273790"/>
    <w:pPr>
      <w:ind w:left="360" w:hanging="360"/>
    </w:pPr>
  </w:style>
  <w:style w:type="paragraph" w:customStyle="1" w:styleId="100">
    <w:name w:val="Текст табл 10 по центру"/>
    <w:rsid w:val="00273790"/>
    <w:pPr>
      <w:jc w:val="center"/>
    </w:pPr>
  </w:style>
  <w:style w:type="character" w:styleId="afff6">
    <w:name w:val="Emphasis"/>
    <w:uiPriority w:val="20"/>
    <w:rsid w:val="00273790"/>
    <w:rPr>
      <w:i/>
      <w:iCs/>
    </w:rPr>
  </w:style>
  <w:style w:type="paragraph" w:customStyle="1" w:styleId="afff7">
    <w:name w:val="Знак Знак Знак Знак Знак Знак Знак Знак Знак"/>
    <w:basedOn w:val="a5"/>
    <w:rsid w:val="00273790"/>
    <w:pPr>
      <w:spacing w:before="0"/>
      <w:ind w:firstLine="0"/>
      <w:jc w:val="left"/>
    </w:pPr>
    <w:rPr>
      <w:rFonts w:ascii="Verdana" w:hAnsi="Verdana" w:cs="Verdana"/>
      <w:sz w:val="20"/>
      <w:szCs w:val="20"/>
      <w:lang w:val="en-US" w:eastAsia="en-US"/>
    </w:rPr>
  </w:style>
  <w:style w:type="paragraph" w:customStyle="1" w:styleId="2d">
    <w:name w:val="2 Знак"/>
    <w:basedOn w:val="a5"/>
    <w:rsid w:val="00273790"/>
    <w:pPr>
      <w:spacing w:before="0"/>
      <w:ind w:firstLine="0"/>
      <w:jc w:val="left"/>
    </w:pPr>
    <w:rPr>
      <w:rFonts w:ascii="Verdana" w:hAnsi="Verdana" w:cs="Verdana"/>
      <w:sz w:val="20"/>
      <w:szCs w:val="20"/>
      <w:lang w:val="en-US" w:eastAsia="en-US"/>
    </w:rPr>
  </w:style>
  <w:style w:type="character" w:customStyle="1" w:styleId="greeninfo">
    <w:name w:val="green_info"/>
    <w:basedOn w:val="a6"/>
    <w:rsid w:val="00273790"/>
  </w:style>
  <w:style w:type="character" w:customStyle="1" w:styleId="paragraph">
    <w:name w:val="paragraph"/>
    <w:basedOn w:val="a6"/>
    <w:rsid w:val="00273790"/>
  </w:style>
  <w:style w:type="paragraph" w:customStyle="1" w:styleId="afff8">
    <w:name w:val="основной"/>
    <w:basedOn w:val="a5"/>
    <w:rsid w:val="00273790"/>
    <w:pPr>
      <w:spacing w:before="0" w:line="360" w:lineRule="auto"/>
      <w:ind w:firstLine="720"/>
    </w:pPr>
    <w:rPr>
      <w:rFonts w:ascii="Times New Roman" w:hAnsi="Times New Roman"/>
      <w:szCs w:val="20"/>
    </w:rPr>
  </w:style>
  <w:style w:type="paragraph" w:customStyle="1" w:styleId="Style9">
    <w:name w:val="Style9"/>
    <w:basedOn w:val="a5"/>
    <w:uiPriority w:val="99"/>
    <w:rsid w:val="00B73847"/>
    <w:pPr>
      <w:widowControl w:val="0"/>
      <w:autoSpaceDE w:val="0"/>
      <w:autoSpaceDN w:val="0"/>
      <w:adjustRightInd w:val="0"/>
      <w:spacing w:before="0" w:line="330" w:lineRule="exact"/>
      <w:ind w:firstLine="706"/>
    </w:pPr>
    <w:rPr>
      <w:rFonts w:ascii="Times New Roman" w:hAnsi="Times New Roman"/>
    </w:rPr>
  </w:style>
  <w:style w:type="paragraph" w:customStyle="1" w:styleId="Style13">
    <w:name w:val="Style13"/>
    <w:basedOn w:val="a5"/>
    <w:uiPriority w:val="99"/>
    <w:rsid w:val="00B73847"/>
    <w:pPr>
      <w:widowControl w:val="0"/>
      <w:autoSpaceDE w:val="0"/>
      <w:autoSpaceDN w:val="0"/>
      <w:adjustRightInd w:val="0"/>
      <w:spacing w:before="0"/>
      <w:ind w:firstLine="0"/>
      <w:jc w:val="center"/>
    </w:pPr>
    <w:rPr>
      <w:rFonts w:ascii="Times New Roman" w:hAnsi="Times New Roman"/>
    </w:rPr>
  </w:style>
  <w:style w:type="paragraph" w:customStyle="1" w:styleId="Style16">
    <w:name w:val="Style16"/>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17">
    <w:name w:val="Style17"/>
    <w:basedOn w:val="a5"/>
    <w:uiPriority w:val="99"/>
    <w:rsid w:val="00B73847"/>
    <w:pPr>
      <w:widowControl w:val="0"/>
      <w:autoSpaceDE w:val="0"/>
      <w:autoSpaceDN w:val="0"/>
      <w:adjustRightInd w:val="0"/>
      <w:spacing w:before="0" w:line="269" w:lineRule="exact"/>
      <w:ind w:firstLine="0"/>
      <w:jc w:val="left"/>
    </w:pPr>
    <w:rPr>
      <w:rFonts w:ascii="Times New Roman" w:hAnsi="Times New Roman"/>
    </w:rPr>
  </w:style>
  <w:style w:type="character" w:customStyle="1" w:styleId="FontStyle74">
    <w:name w:val="Font Style74"/>
    <w:basedOn w:val="a6"/>
    <w:uiPriority w:val="99"/>
    <w:rsid w:val="00B73847"/>
    <w:rPr>
      <w:rFonts w:ascii="Times New Roman" w:hAnsi="Times New Roman" w:cs="Times New Roman"/>
      <w:b/>
      <w:bCs/>
      <w:sz w:val="24"/>
      <w:szCs w:val="24"/>
    </w:rPr>
  </w:style>
  <w:style w:type="character" w:customStyle="1" w:styleId="FontStyle79">
    <w:name w:val="Font Style79"/>
    <w:basedOn w:val="a6"/>
    <w:uiPriority w:val="99"/>
    <w:rsid w:val="00B73847"/>
    <w:rPr>
      <w:rFonts w:ascii="Times New Roman" w:hAnsi="Times New Roman" w:cs="Times New Roman"/>
      <w:b/>
      <w:bCs/>
      <w:sz w:val="22"/>
      <w:szCs w:val="22"/>
    </w:rPr>
  </w:style>
  <w:style w:type="character" w:customStyle="1" w:styleId="FontStyle85">
    <w:name w:val="Font Style85"/>
    <w:basedOn w:val="a6"/>
    <w:uiPriority w:val="99"/>
    <w:rsid w:val="00B73847"/>
    <w:rPr>
      <w:rFonts w:ascii="Times New Roman" w:hAnsi="Times New Roman" w:cs="Times New Roman"/>
      <w:sz w:val="24"/>
      <w:szCs w:val="24"/>
    </w:rPr>
  </w:style>
  <w:style w:type="paragraph" w:customStyle="1" w:styleId="Style18">
    <w:name w:val="Style18"/>
    <w:basedOn w:val="a5"/>
    <w:uiPriority w:val="99"/>
    <w:rsid w:val="00B73847"/>
    <w:pPr>
      <w:widowControl w:val="0"/>
      <w:autoSpaceDE w:val="0"/>
      <w:autoSpaceDN w:val="0"/>
      <w:adjustRightInd w:val="0"/>
      <w:spacing w:before="0"/>
      <w:ind w:firstLine="0"/>
      <w:jc w:val="left"/>
    </w:pPr>
    <w:rPr>
      <w:rFonts w:ascii="Times New Roman" w:hAnsi="Times New Roman"/>
    </w:rPr>
  </w:style>
  <w:style w:type="character" w:customStyle="1" w:styleId="FontStyle81">
    <w:name w:val="Font Style81"/>
    <w:basedOn w:val="a6"/>
    <w:uiPriority w:val="99"/>
    <w:rsid w:val="00B73847"/>
    <w:rPr>
      <w:rFonts w:ascii="Arial" w:hAnsi="Arial" w:cs="Arial"/>
      <w:b/>
      <w:bCs/>
      <w:sz w:val="26"/>
      <w:szCs w:val="26"/>
    </w:rPr>
  </w:style>
  <w:style w:type="paragraph" w:customStyle="1" w:styleId="Style12">
    <w:name w:val="Style12"/>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20">
    <w:name w:val="Style20"/>
    <w:basedOn w:val="a5"/>
    <w:uiPriority w:val="99"/>
    <w:rsid w:val="00B73847"/>
    <w:pPr>
      <w:widowControl w:val="0"/>
      <w:autoSpaceDE w:val="0"/>
      <w:autoSpaceDN w:val="0"/>
      <w:adjustRightInd w:val="0"/>
      <w:spacing w:before="0" w:line="276" w:lineRule="exact"/>
      <w:ind w:firstLine="0"/>
      <w:jc w:val="center"/>
    </w:pPr>
    <w:rPr>
      <w:rFonts w:ascii="Times New Roman" w:hAnsi="Times New Roman"/>
    </w:rPr>
  </w:style>
  <w:style w:type="paragraph" w:customStyle="1" w:styleId="Style21">
    <w:name w:val="Style21"/>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25">
    <w:name w:val="Style25"/>
    <w:basedOn w:val="a5"/>
    <w:uiPriority w:val="99"/>
    <w:rsid w:val="00B73847"/>
    <w:pPr>
      <w:widowControl w:val="0"/>
      <w:autoSpaceDE w:val="0"/>
      <w:autoSpaceDN w:val="0"/>
      <w:adjustRightInd w:val="0"/>
      <w:spacing w:before="0" w:line="278" w:lineRule="exact"/>
      <w:ind w:firstLine="0"/>
      <w:jc w:val="left"/>
    </w:pPr>
    <w:rPr>
      <w:rFonts w:ascii="Times New Roman" w:hAnsi="Times New Roman"/>
    </w:rPr>
  </w:style>
  <w:style w:type="paragraph" w:customStyle="1" w:styleId="Style26">
    <w:name w:val="Style26"/>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50">
    <w:name w:val="Style50"/>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51">
    <w:name w:val="Style51"/>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58">
    <w:name w:val="Style58"/>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60">
    <w:name w:val="Style60"/>
    <w:basedOn w:val="a5"/>
    <w:uiPriority w:val="99"/>
    <w:rsid w:val="00B73847"/>
    <w:pPr>
      <w:widowControl w:val="0"/>
      <w:autoSpaceDE w:val="0"/>
      <w:autoSpaceDN w:val="0"/>
      <w:adjustRightInd w:val="0"/>
      <w:spacing w:before="0"/>
      <w:ind w:firstLine="0"/>
      <w:jc w:val="center"/>
    </w:pPr>
    <w:rPr>
      <w:rFonts w:ascii="Times New Roman" w:hAnsi="Times New Roman"/>
    </w:rPr>
  </w:style>
  <w:style w:type="character" w:customStyle="1" w:styleId="FontStyle75">
    <w:name w:val="Font Style75"/>
    <w:basedOn w:val="a6"/>
    <w:uiPriority w:val="99"/>
    <w:rsid w:val="00B73847"/>
    <w:rPr>
      <w:rFonts w:ascii="Lucida Sans Unicode" w:hAnsi="Lucida Sans Unicode" w:cs="Lucida Sans Unicode"/>
      <w:sz w:val="26"/>
      <w:szCs w:val="26"/>
    </w:rPr>
  </w:style>
  <w:style w:type="character" w:customStyle="1" w:styleId="FontStyle76">
    <w:name w:val="Font Style76"/>
    <w:basedOn w:val="a6"/>
    <w:uiPriority w:val="99"/>
    <w:rsid w:val="00B73847"/>
    <w:rPr>
      <w:rFonts w:ascii="Times New Roman" w:hAnsi="Times New Roman" w:cs="Times New Roman"/>
      <w:sz w:val="24"/>
      <w:szCs w:val="24"/>
    </w:rPr>
  </w:style>
  <w:style w:type="character" w:customStyle="1" w:styleId="FontStyle78">
    <w:name w:val="Font Style78"/>
    <w:basedOn w:val="a6"/>
    <w:uiPriority w:val="99"/>
    <w:rsid w:val="00B73847"/>
    <w:rPr>
      <w:rFonts w:ascii="Times New Roman" w:hAnsi="Times New Roman" w:cs="Times New Roman"/>
      <w:b/>
      <w:bCs/>
      <w:sz w:val="22"/>
      <w:szCs w:val="22"/>
    </w:rPr>
  </w:style>
  <w:style w:type="character" w:customStyle="1" w:styleId="FontStyle84">
    <w:name w:val="Font Style84"/>
    <w:basedOn w:val="a6"/>
    <w:uiPriority w:val="99"/>
    <w:rsid w:val="00B73847"/>
    <w:rPr>
      <w:rFonts w:ascii="Times New Roman" w:hAnsi="Times New Roman" w:cs="Times New Roman"/>
      <w:sz w:val="22"/>
      <w:szCs w:val="22"/>
    </w:rPr>
  </w:style>
  <w:style w:type="paragraph" w:customStyle="1" w:styleId="Style27">
    <w:name w:val="Style27"/>
    <w:basedOn w:val="a5"/>
    <w:rsid w:val="00B73847"/>
    <w:pPr>
      <w:widowControl w:val="0"/>
      <w:autoSpaceDE w:val="0"/>
      <w:autoSpaceDN w:val="0"/>
      <w:adjustRightInd w:val="0"/>
      <w:spacing w:before="0" w:line="250" w:lineRule="exact"/>
      <w:ind w:firstLine="0"/>
      <w:jc w:val="left"/>
    </w:pPr>
    <w:rPr>
      <w:rFonts w:ascii="Times New Roman" w:hAnsi="Times New Roman"/>
    </w:rPr>
  </w:style>
  <w:style w:type="paragraph" w:customStyle="1" w:styleId="Default">
    <w:name w:val="Default"/>
    <w:rsid w:val="00B73847"/>
    <w:pPr>
      <w:autoSpaceDE w:val="0"/>
      <w:autoSpaceDN w:val="0"/>
      <w:adjustRightInd w:val="0"/>
    </w:pPr>
    <w:rPr>
      <w:color w:val="000000"/>
      <w:sz w:val="24"/>
      <w:szCs w:val="24"/>
    </w:rPr>
  </w:style>
  <w:style w:type="character" w:customStyle="1" w:styleId="apple-converted-space">
    <w:name w:val="apple-converted-space"/>
    <w:basedOn w:val="a6"/>
    <w:rsid w:val="006152F7"/>
  </w:style>
  <w:style w:type="character" w:customStyle="1" w:styleId="grame">
    <w:name w:val="grame"/>
    <w:basedOn w:val="a6"/>
    <w:rsid w:val="006152F7"/>
  </w:style>
  <w:style w:type="character" w:customStyle="1" w:styleId="31">
    <w:name w:val="Заголовок 3 Знак"/>
    <w:aliases w:val="Naiaea Знак"/>
    <w:basedOn w:val="a6"/>
    <w:link w:val="30"/>
    <w:rsid w:val="002E190B"/>
    <w:rPr>
      <w:rFonts w:ascii="a_FuturicaBlack" w:hAnsi="a_FuturicaBlack" w:cs="Arial"/>
      <w:bCs/>
      <w:i/>
      <w:sz w:val="24"/>
      <w:szCs w:val="26"/>
    </w:rPr>
  </w:style>
  <w:style w:type="character" w:customStyle="1" w:styleId="12">
    <w:name w:val="Заголовок 1 Знак"/>
    <w:aliases w:val="Head 1 Знак"/>
    <w:basedOn w:val="a6"/>
    <w:link w:val="11"/>
    <w:rsid w:val="002E190B"/>
    <w:rPr>
      <w:rFonts w:ascii="a_FuturicaExtraBlack" w:hAnsi="a_FuturicaExtraBlack" w:cs="Arial"/>
      <w:bCs/>
      <w:kern w:val="32"/>
      <w:sz w:val="28"/>
      <w:szCs w:val="32"/>
    </w:rPr>
  </w:style>
  <w:style w:type="table" w:customStyle="1" w:styleId="311">
    <w:name w:val="Сетка таблицы_311"/>
    <w:basedOn w:val="a7"/>
    <w:next w:val="af7"/>
    <w:rsid w:val="00AE44C4"/>
    <w:rPr>
      <w:rFonts w:ascii="Verdana" w:hAnsi="Verdana"/>
      <w:sz w:val="22"/>
      <w:szCs w:val="22"/>
    </w:rPr>
    <w:tblPr>
      <w:tblInd w:w="0" w:type="dxa"/>
      <w:tblBorders>
        <w:top w:val="single" w:sz="12" w:space="0" w:color="000080"/>
        <w:bottom w:val="single" w:sz="12" w:space="0" w:color="000080"/>
        <w:insideH w:val="single" w:sz="4" w:space="0" w:color="auto"/>
        <w:insideV w:val="single" w:sz="4" w:space="0" w:color="auto"/>
      </w:tblBorders>
      <w:tblCellMar>
        <w:top w:w="0" w:type="dxa"/>
        <w:left w:w="108" w:type="dxa"/>
        <w:bottom w:w="0" w:type="dxa"/>
        <w:right w:w="108" w:type="dxa"/>
      </w:tblCellMar>
    </w:tblPr>
    <w:tblStylePr w:type="firstRow">
      <w:pPr>
        <w:jc w:val="center"/>
      </w:pPr>
      <w:tblPr/>
      <w:tcPr>
        <w:shd w:val="clear" w:color="auto" w:fill="C0C0C0"/>
      </w:tcPr>
    </w:tblStylePr>
    <w:tblStylePr w:type="firstCol">
      <w:pPr>
        <w:jc w:val="left"/>
      </w:pPr>
    </w:tblStylePr>
    <w:tblStylePr w:type="lastCol">
      <w:pPr>
        <w:jc w:val="right"/>
      </w:pPr>
    </w:tblStylePr>
  </w:style>
  <w:style w:type="character" w:customStyle="1" w:styleId="50">
    <w:name w:val="Заголовок 5 Знак"/>
    <w:basedOn w:val="a6"/>
    <w:link w:val="5"/>
    <w:rsid w:val="001F1CFE"/>
    <w:rPr>
      <w:b/>
      <w:i/>
      <w:sz w:val="24"/>
    </w:rPr>
  </w:style>
  <w:style w:type="character" w:customStyle="1" w:styleId="70">
    <w:name w:val="Заголовок 7 Знак"/>
    <w:basedOn w:val="a6"/>
    <w:link w:val="7"/>
    <w:rsid w:val="001F1CFE"/>
    <w:rPr>
      <w:b/>
      <w:bCs/>
      <w:sz w:val="24"/>
    </w:rPr>
  </w:style>
  <w:style w:type="character" w:customStyle="1" w:styleId="80">
    <w:name w:val="Заголовок 8 Знак"/>
    <w:basedOn w:val="a6"/>
    <w:link w:val="8"/>
    <w:rsid w:val="001F1CFE"/>
    <w:rPr>
      <w:b/>
      <w:bCs/>
      <w:i/>
      <w:iCs/>
      <w:sz w:val="24"/>
      <w:szCs w:val="24"/>
    </w:rPr>
  </w:style>
  <w:style w:type="character" w:customStyle="1" w:styleId="90">
    <w:name w:val="Заголовок 9 Знак"/>
    <w:basedOn w:val="a6"/>
    <w:link w:val="9"/>
    <w:rsid w:val="001F1CFE"/>
    <w:rPr>
      <w:b/>
      <w:bCs/>
      <w:i/>
      <w:iCs/>
      <w:sz w:val="26"/>
      <w:szCs w:val="26"/>
    </w:rPr>
  </w:style>
  <w:style w:type="numbering" w:customStyle="1" w:styleId="17">
    <w:name w:val="Нет списка1"/>
    <w:next w:val="a8"/>
    <w:semiHidden/>
    <w:unhideWhenUsed/>
    <w:rsid w:val="001F1CFE"/>
  </w:style>
  <w:style w:type="character" w:customStyle="1" w:styleId="40">
    <w:name w:val="Заголовок 4 Знак"/>
    <w:basedOn w:val="a6"/>
    <w:link w:val="4"/>
    <w:rsid w:val="001F1CFE"/>
    <w:rPr>
      <w:b/>
      <w:bCs/>
      <w:sz w:val="28"/>
      <w:szCs w:val="28"/>
    </w:rPr>
  </w:style>
  <w:style w:type="paragraph" w:customStyle="1" w:styleId="2e">
    <w:name w:val="2 Знак Знак Знак Знак"/>
    <w:basedOn w:val="a5"/>
    <w:rsid w:val="001F1CFE"/>
    <w:pPr>
      <w:spacing w:before="0"/>
      <w:ind w:firstLine="0"/>
      <w:jc w:val="left"/>
    </w:pPr>
    <w:rPr>
      <w:rFonts w:ascii="Verdana" w:hAnsi="Verdana" w:cs="Verdana"/>
      <w:sz w:val="20"/>
      <w:szCs w:val="20"/>
      <w:lang w:val="en-US" w:eastAsia="en-US"/>
    </w:rPr>
  </w:style>
  <w:style w:type="character" w:customStyle="1" w:styleId="ac">
    <w:name w:val="Нижний колонтитул Знак"/>
    <w:basedOn w:val="a6"/>
    <w:link w:val="ab"/>
    <w:rsid w:val="001F1CFE"/>
    <w:rPr>
      <w:rFonts w:ascii="a_Futurica" w:hAnsi="a_Futurica"/>
      <w:szCs w:val="24"/>
    </w:rPr>
  </w:style>
  <w:style w:type="character" w:customStyle="1" w:styleId="37">
    <w:name w:val="Основной текст с отступом Знак3"/>
    <w:aliases w:val=" Знак Знак,Основной текст с отступом Знак2 Знак,Основной текст с отступом Знак1 Знак Знак,Основной текст с отступом Знак2 Знак Знак Знак,Основной текст с отступом Знак1 Знак Знак Знак Знак, Знак3 Знак, Знак2 Знак"/>
    <w:rsid w:val="001F1CFE"/>
    <w:rPr>
      <w:sz w:val="24"/>
    </w:rPr>
  </w:style>
  <w:style w:type="paragraph" w:customStyle="1" w:styleId="10pt">
    <w:name w:val="Стиль Основной текст с отступом + 10 pt Знак"/>
    <w:basedOn w:val="af"/>
    <w:link w:val="10pt0"/>
    <w:rsid w:val="001F1CFE"/>
    <w:pPr>
      <w:suppressAutoHyphens/>
      <w:ind w:firstLine="851"/>
      <w:jc w:val="both"/>
    </w:pPr>
    <w:rPr>
      <w:sz w:val="24"/>
    </w:rPr>
  </w:style>
  <w:style w:type="character" w:customStyle="1" w:styleId="10pt0">
    <w:name w:val="Стиль Основной текст с отступом + 10 pt Знак Знак"/>
    <w:link w:val="10pt"/>
    <w:rsid w:val="001F1CFE"/>
    <w:rPr>
      <w:sz w:val="24"/>
    </w:rPr>
  </w:style>
  <w:style w:type="paragraph" w:customStyle="1" w:styleId="2f">
    <w:name w:val="Стиль2"/>
    <w:rsid w:val="001F1CFE"/>
    <w:pPr>
      <w:jc w:val="both"/>
    </w:pPr>
    <w:rPr>
      <w:noProof/>
      <w:sz w:val="24"/>
      <w:szCs w:val="24"/>
    </w:rPr>
  </w:style>
  <w:style w:type="paragraph" w:customStyle="1" w:styleId="18">
    <w:name w:val="Основной текст с отступом1"/>
    <w:aliases w:val="Основной текст с отступом Знак1 Знак1"/>
    <w:basedOn w:val="a5"/>
    <w:rsid w:val="001F1CFE"/>
    <w:pPr>
      <w:spacing w:before="0" w:after="120"/>
      <w:ind w:left="283" w:firstLine="0"/>
      <w:jc w:val="left"/>
    </w:pPr>
    <w:rPr>
      <w:rFonts w:ascii="Times New Roman" w:hAnsi="Times New Roman"/>
      <w:sz w:val="20"/>
      <w:szCs w:val="20"/>
    </w:rPr>
  </w:style>
  <w:style w:type="character" w:customStyle="1" w:styleId="35">
    <w:name w:val="Основной текст 3 Знак"/>
    <w:basedOn w:val="a6"/>
    <w:link w:val="3"/>
    <w:rsid w:val="001F1CFE"/>
    <w:rPr>
      <w:rFonts w:eastAsia="B52"/>
      <w:b/>
      <w:snapToGrid w:val="0"/>
      <w:sz w:val="24"/>
      <w:lang w:val="en-US"/>
    </w:rPr>
  </w:style>
  <w:style w:type="paragraph" w:customStyle="1" w:styleId="19">
    <w:name w:val="Стиль1 Знак"/>
    <w:basedOn w:val="a5"/>
    <w:link w:val="1a"/>
    <w:rsid w:val="001F1CFE"/>
    <w:pPr>
      <w:suppressAutoHyphens/>
      <w:spacing w:before="0" w:line="288" w:lineRule="auto"/>
      <w:ind w:firstLine="851"/>
    </w:pPr>
    <w:rPr>
      <w:rFonts w:ascii="Times New Roman" w:hAnsi="Times New Roman"/>
      <w:sz w:val="26"/>
      <w:szCs w:val="26"/>
    </w:rPr>
  </w:style>
  <w:style w:type="character" w:customStyle="1" w:styleId="1a">
    <w:name w:val="Стиль1 Знак Знак"/>
    <w:link w:val="19"/>
    <w:rsid w:val="001F1CFE"/>
    <w:rPr>
      <w:sz w:val="26"/>
      <w:szCs w:val="26"/>
    </w:rPr>
  </w:style>
  <w:style w:type="character" w:customStyle="1" w:styleId="aa">
    <w:name w:val="Верхний колонтитул Знак"/>
    <w:basedOn w:val="a6"/>
    <w:link w:val="a9"/>
    <w:rsid w:val="001F1CFE"/>
    <w:rPr>
      <w:rFonts w:ascii="a_Futurica" w:hAnsi="a_Futurica"/>
      <w:sz w:val="18"/>
      <w:szCs w:val="24"/>
    </w:rPr>
  </w:style>
  <w:style w:type="character" w:customStyle="1" w:styleId="29">
    <w:name w:val="Основной текст с отступом 2 Знак"/>
    <w:basedOn w:val="a6"/>
    <w:link w:val="28"/>
    <w:rsid w:val="001F1CFE"/>
    <w:rPr>
      <w:rFonts w:ascii="Bookman Old Style" w:hAnsi="Bookman Old Style"/>
      <w:sz w:val="24"/>
      <w:szCs w:val="24"/>
    </w:rPr>
  </w:style>
  <w:style w:type="paragraph" w:styleId="61">
    <w:name w:val="toc 6"/>
    <w:basedOn w:val="a5"/>
    <w:next w:val="a5"/>
    <w:autoRedefine/>
    <w:rsid w:val="001F1CFE"/>
    <w:pPr>
      <w:suppressAutoHyphens/>
      <w:spacing w:before="0"/>
      <w:ind w:left="1200" w:firstLine="851"/>
      <w:jc w:val="left"/>
    </w:pPr>
    <w:rPr>
      <w:rFonts w:ascii="Times New Roman" w:hAnsi="Times New Roman"/>
      <w:sz w:val="18"/>
      <w:szCs w:val="18"/>
    </w:rPr>
  </w:style>
  <w:style w:type="paragraph" w:styleId="81">
    <w:name w:val="toc 8"/>
    <w:basedOn w:val="a5"/>
    <w:next w:val="a5"/>
    <w:autoRedefine/>
    <w:rsid w:val="001F1CFE"/>
    <w:pPr>
      <w:suppressAutoHyphens/>
      <w:spacing w:before="0"/>
      <w:ind w:left="1680" w:firstLine="851"/>
      <w:jc w:val="left"/>
    </w:pPr>
    <w:rPr>
      <w:rFonts w:ascii="Times New Roman" w:hAnsi="Times New Roman"/>
      <w:sz w:val="18"/>
      <w:szCs w:val="18"/>
    </w:rPr>
  </w:style>
  <w:style w:type="character" w:customStyle="1" w:styleId="HTML">
    <w:name w:val="Разметка HTML"/>
    <w:rsid w:val="001F1CFE"/>
    <w:rPr>
      <w:vanish/>
      <w:color w:val="FF0000"/>
    </w:rPr>
  </w:style>
  <w:style w:type="paragraph" w:customStyle="1" w:styleId="BodyText21">
    <w:name w:val="Body Text 21"/>
    <w:basedOn w:val="a5"/>
    <w:rsid w:val="001F1CFE"/>
    <w:pPr>
      <w:widowControl w:val="0"/>
      <w:suppressAutoHyphens/>
      <w:spacing w:before="0"/>
      <w:ind w:firstLine="709"/>
    </w:pPr>
    <w:rPr>
      <w:rFonts w:ascii="Times New Roman" w:hAnsi="Times New Roman"/>
    </w:rPr>
  </w:style>
  <w:style w:type="paragraph" w:styleId="afff9">
    <w:name w:val="Block Text"/>
    <w:basedOn w:val="a5"/>
    <w:rsid w:val="001F1CFE"/>
    <w:pPr>
      <w:suppressAutoHyphens/>
      <w:spacing w:before="100" w:beforeAutospacing="1" w:after="100" w:afterAutospacing="1"/>
      <w:ind w:firstLine="851"/>
    </w:pPr>
    <w:rPr>
      <w:rFonts w:ascii="Arial Unicode MS" w:eastAsia="Arial Unicode MS" w:hAnsi="Arial Unicode MS" w:cs="Arial Unicode MS"/>
      <w:color w:val="000000"/>
    </w:rPr>
  </w:style>
  <w:style w:type="paragraph" w:customStyle="1" w:styleId="afffa">
    <w:name w:val="Название рисунка"/>
    <w:basedOn w:val="a5"/>
    <w:rsid w:val="001F1CFE"/>
    <w:pPr>
      <w:suppressAutoHyphens/>
      <w:spacing w:before="0" w:after="60"/>
      <w:ind w:firstLine="0"/>
      <w:jc w:val="center"/>
    </w:pPr>
    <w:rPr>
      <w:rFonts w:ascii="Times New Roman" w:hAnsi="Times New Roman"/>
      <w:b/>
      <w:bCs/>
      <w:i/>
      <w:iCs/>
    </w:rPr>
  </w:style>
  <w:style w:type="character" w:customStyle="1" w:styleId="34">
    <w:name w:val="Основной текст с отступом 3 Знак"/>
    <w:basedOn w:val="a6"/>
    <w:link w:val="33"/>
    <w:rsid w:val="001F1CFE"/>
    <w:rPr>
      <w:rFonts w:ascii="Bookman Old Style" w:hAnsi="Bookman Old Style"/>
      <w:sz w:val="16"/>
      <w:szCs w:val="16"/>
    </w:rPr>
  </w:style>
  <w:style w:type="paragraph" w:styleId="afffb">
    <w:name w:val="List Bullet"/>
    <w:basedOn w:val="a5"/>
    <w:autoRedefine/>
    <w:rsid w:val="001F1CFE"/>
    <w:pPr>
      <w:tabs>
        <w:tab w:val="num" w:pos="1122"/>
      </w:tabs>
      <w:suppressAutoHyphens/>
      <w:spacing w:before="0"/>
      <w:ind w:left="1122" w:hanging="555"/>
    </w:pPr>
    <w:rPr>
      <w:rFonts w:ascii="Times New Roman" w:hAnsi="Times New Roman"/>
    </w:rPr>
  </w:style>
  <w:style w:type="paragraph" w:customStyle="1" w:styleId="Web1">
    <w:name w:val="Обычный (Web)1"/>
    <w:basedOn w:val="a5"/>
    <w:rsid w:val="001F1CFE"/>
    <w:pPr>
      <w:suppressAutoHyphens/>
      <w:spacing w:before="100" w:beforeAutospacing="1" w:after="100" w:afterAutospacing="1"/>
      <w:ind w:firstLine="851"/>
    </w:pPr>
    <w:rPr>
      <w:rFonts w:ascii="Tahoma" w:eastAsia="Arial Unicode MS" w:hAnsi="Tahoma" w:cs="Tahoma"/>
      <w:sz w:val="18"/>
      <w:szCs w:val="18"/>
    </w:rPr>
  </w:style>
  <w:style w:type="paragraph" w:customStyle="1" w:styleId="afffc">
    <w:name w:val="Таблица"/>
    <w:basedOn w:val="a5"/>
    <w:rsid w:val="001F1CFE"/>
    <w:pPr>
      <w:suppressAutoHyphens/>
      <w:spacing w:before="0"/>
      <w:ind w:firstLine="851"/>
      <w:jc w:val="center"/>
    </w:pPr>
    <w:rPr>
      <w:rFonts w:ascii="Times New Roman" w:hAnsi="Times New Roman"/>
      <w:noProof/>
    </w:rPr>
  </w:style>
  <w:style w:type="paragraph" w:customStyle="1" w:styleId="afffd">
    <w:name w:val="Номер РИС_ТАБ"/>
    <w:basedOn w:val="a5"/>
    <w:rsid w:val="001F1CFE"/>
    <w:pPr>
      <w:keepNext/>
      <w:suppressAutoHyphens/>
      <w:spacing w:before="0"/>
      <w:ind w:firstLine="851"/>
      <w:jc w:val="right"/>
    </w:pPr>
    <w:rPr>
      <w:rFonts w:ascii="Times New Roman" w:hAnsi="Times New Roman"/>
      <w:i/>
      <w:iCs/>
      <w:smallCaps/>
    </w:rPr>
  </w:style>
  <w:style w:type="paragraph" w:customStyle="1" w:styleId="afffe">
    <w:name w:val="ИЭПП Основной"/>
    <w:basedOn w:val="a5"/>
    <w:rsid w:val="001F1CFE"/>
    <w:pPr>
      <w:spacing w:before="0" w:line="360" w:lineRule="auto"/>
      <w:ind w:firstLine="851"/>
    </w:pPr>
    <w:rPr>
      <w:rFonts w:ascii="Times New Roman" w:hAnsi="Times New Roman"/>
    </w:rPr>
  </w:style>
  <w:style w:type="paragraph" w:customStyle="1" w:styleId="affff">
    <w:name w:val="Объект (рисунок"/>
    <w:aliases w:val="график)"/>
    <w:basedOn w:val="a5"/>
    <w:rsid w:val="001F1CFE"/>
    <w:pPr>
      <w:spacing w:before="0" w:after="60"/>
      <w:ind w:firstLine="0"/>
      <w:jc w:val="center"/>
    </w:pPr>
    <w:rPr>
      <w:rFonts w:ascii="Times New Roman" w:hAnsi="Times New Roman"/>
    </w:rPr>
  </w:style>
  <w:style w:type="character" w:customStyle="1" w:styleId="SUBST">
    <w:name w:val="__SUBST"/>
    <w:rsid w:val="001F1CFE"/>
    <w:rPr>
      <w:b/>
      <w:bCs/>
      <w:i/>
      <w:iCs/>
      <w:sz w:val="22"/>
      <w:szCs w:val="22"/>
    </w:rPr>
  </w:style>
  <w:style w:type="paragraph" w:customStyle="1" w:styleId="62">
    <w:name w:val="заголовок 6"/>
    <w:basedOn w:val="a5"/>
    <w:next w:val="a5"/>
    <w:rsid w:val="001F1CFE"/>
    <w:pPr>
      <w:keepNext/>
      <w:autoSpaceDE w:val="0"/>
      <w:autoSpaceDN w:val="0"/>
      <w:spacing w:before="0"/>
      <w:ind w:firstLine="0"/>
      <w:jc w:val="left"/>
    </w:pPr>
    <w:rPr>
      <w:rFonts w:ascii="Times New Roman" w:hAnsi="Times New Roman"/>
      <w:sz w:val="28"/>
      <w:szCs w:val="28"/>
    </w:rPr>
  </w:style>
  <w:style w:type="paragraph" w:customStyle="1" w:styleId="xl26">
    <w:name w:val="xl26"/>
    <w:basedOn w:val="a5"/>
    <w:rsid w:val="001F1CFE"/>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pPr>
    <w:rPr>
      <w:rFonts w:ascii="Times New Roman" w:eastAsia="Arial Unicode MS" w:hAnsi="Times New Roman"/>
      <w:sz w:val="20"/>
      <w:szCs w:val="20"/>
    </w:rPr>
  </w:style>
  <w:style w:type="paragraph" w:customStyle="1" w:styleId="xl27">
    <w:name w:val="xl27"/>
    <w:basedOn w:val="a5"/>
    <w:rsid w:val="001F1CFE"/>
    <w:pPr>
      <w:pBdr>
        <w:top w:val="single" w:sz="4" w:space="0" w:color="auto"/>
        <w:left w:val="single" w:sz="8" w:space="0" w:color="auto"/>
        <w:bottom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28">
    <w:name w:val="xl28"/>
    <w:basedOn w:val="a5"/>
    <w:rsid w:val="001F1CFE"/>
    <w:pPr>
      <w:pBdr>
        <w:left w:val="single" w:sz="8"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29">
    <w:name w:val="xl29"/>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0">
    <w:name w:val="xl30"/>
    <w:basedOn w:val="a5"/>
    <w:rsid w:val="001F1CFE"/>
    <w:pPr>
      <w:pBdr>
        <w:left w:val="single" w:sz="8"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1">
    <w:name w:val="xl31"/>
    <w:basedOn w:val="a5"/>
    <w:rsid w:val="001F1CFE"/>
    <w:pPr>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2">
    <w:name w:val="xl32"/>
    <w:basedOn w:val="a5"/>
    <w:rsid w:val="001F1CFE"/>
    <w:pPr>
      <w:pBdr>
        <w:left w:val="single" w:sz="8" w:space="0" w:color="auto"/>
        <w:bottom w:val="single" w:sz="4" w:space="0" w:color="auto"/>
      </w:pBdr>
      <w:shd w:val="clear" w:color="auto" w:fill="FFFFFF"/>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3">
    <w:name w:val="xl33"/>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4">
    <w:name w:val="xl34"/>
    <w:basedOn w:val="a5"/>
    <w:rsid w:val="001F1CFE"/>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5">
    <w:name w:val="xl35"/>
    <w:basedOn w:val="a5"/>
    <w:rsid w:val="001F1CF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6">
    <w:name w:val="xl36"/>
    <w:basedOn w:val="a5"/>
    <w:rsid w:val="001F1CFE"/>
    <w:pPr>
      <w:pBdr>
        <w:left w:val="single" w:sz="8"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7">
    <w:name w:val="xl37"/>
    <w:basedOn w:val="a5"/>
    <w:rsid w:val="001F1CFE"/>
    <w:pPr>
      <w:pBdr>
        <w:left w:val="single" w:sz="8" w:space="0" w:color="auto"/>
        <w:bottom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8">
    <w:name w:val="xl38"/>
    <w:basedOn w:val="a5"/>
    <w:rsid w:val="001F1CF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9">
    <w:name w:val="xl39"/>
    <w:basedOn w:val="a5"/>
    <w:rsid w:val="001F1CF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FF"/>
      <w:sz w:val="20"/>
      <w:szCs w:val="20"/>
    </w:rPr>
  </w:style>
  <w:style w:type="paragraph" w:customStyle="1" w:styleId="xl40">
    <w:name w:val="xl40"/>
    <w:basedOn w:val="a5"/>
    <w:rsid w:val="001F1CFE"/>
    <w:pPr>
      <w:pBdr>
        <w:top w:val="single" w:sz="8" w:space="0" w:color="auto"/>
        <w:left w:val="single" w:sz="8" w:space="0" w:color="auto"/>
        <w:bottom w:val="single" w:sz="8" w:space="0" w:color="auto"/>
      </w:pBdr>
      <w:spacing w:before="100" w:beforeAutospacing="1" w:after="100" w:afterAutospacing="1"/>
      <w:ind w:firstLine="0"/>
      <w:jc w:val="center"/>
    </w:pPr>
    <w:rPr>
      <w:rFonts w:ascii="Times New Roman" w:eastAsia="Arial Unicode MS" w:hAnsi="Times New Roman"/>
      <w:sz w:val="20"/>
      <w:szCs w:val="20"/>
    </w:rPr>
  </w:style>
  <w:style w:type="paragraph" w:customStyle="1" w:styleId="xl41">
    <w:name w:val="xl41"/>
    <w:basedOn w:val="a5"/>
    <w:rsid w:val="001F1CFE"/>
    <w:pPr>
      <w:pBdr>
        <w:top w:val="single" w:sz="8" w:space="0" w:color="auto"/>
        <w:bottom w:val="single" w:sz="8" w:space="0" w:color="auto"/>
        <w:right w:val="single" w:sz="8" w:space="0" w:color="auto"/>
      </w:pBdr>
      <w:spacing w:before="100" w:beforeAutospacing="1" w:after="100" w:afterAutospacing="1"/>
      <w:ind w:firstLine="0"/>
      <w:jc w:val="center"/>
    </w:pPr>
    <w:rPr>
      <w:rFonts w:ascii="Times New Roman" w:eastAsia="Arial Unicode MS" w:hAnsi="Times New Roman"/>
      <w:sz w:val="20"/>
      <w:szCs w:val="20"/>
    </w:rPr>
  </w:style>
  <w:style w:type="paragraph" w:customStyle="1" w:styleId="xl42">
    <w:name w:val="xl42"/>
    <w:basedOn w:val="a5"/>
    <w:rsid w:val="001F1CFE"/>
    <w:pPr>
      <w:pBdr>
        <w:top w:val="single" w:sz="8" w:space="0" w:color="auto"/>
        <w:bottom w:val="single" w:sz="8" w:space="0" w:color="auto"/>
      </w:pBdr>
      <w:spacing w:before="100" w:beforeAutospacing="1" w:after="100" w:afterAutospacing="1"/>
      <w:ind w:firstLine="0"/>
      <w:jc w:val="center"/>
      <w:textAlignment w:val="center"/>
    </w:pPr>
    <w:rPr>
      <w:rFonts w:ascii="Times New Roman" w:eastAsia="Arial Unicode MS" w:hAnsi="Times New Roman"/>
      <w:sz w:val="20"/>
      <w:szCs w:val="20"/>
    </w:rPr>
  </w:style>
  <w:style w:type="paragraph" w:customStyle="1" w:styleId="xl43">
    <w:name w:val="xl43"/>
    <w:basedOn w:val="a5"/>
    <w:rsid w:val="001F1CFE"/>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Arial Unicode MS" w:hAnsi="Times New Roman"/>
      <w:sz w:val="20"/>
      <w:szCs w:val="20"/>
    </w:rPr>
  </w:style>
  <w:style w:type="paragraph" w:customStyle="1" w:styleId="xl44">
    <w:name w:val="xl44"/>
    <w:basedOn w:val="a5"/>
    <w:rsid w:val="001F1CFE"/>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eastAsia="Arial Unicode MS" w:hAnsi="Times New Roman"/>
      <w:b/>
      <w:bCs/>
      <w:sz w:val="20"/>
      <w:szCs w:val="20"/>
    </w:rPr>
  </w:style>
  <w:style w:type="paragraph" w:customStyle="1" w:styleId="xl45">
    <w:name w:val="xl45"/>
    <w:basedOn w:val="a5"/>
    <w:rsid w:val="001F1CFE"/>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Arial Unicode MS" w:hAnsi="Times New Roman"/>
      <w:b/>
      <w:bCs/>
      <w:sz w:val="20"/>
      <w:szCs w:val="20"/>
    </w:rPr>
  </w:style>
  <w:style w:type="paragraph" w:customStyle="1" w:styleId="xl46">
    <w:name w:val="xl46"/>
    <w:basedOn w:val="a5"/>
    <w:rsid w:val="001F1CFE"/>
    <w:pPr>
      <w:pBdr>
        <w:top w:val="single" w:sz="8"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47">
    <w:name w:val="xl47"/>
    <w:basedOn w:val="a5"/>
    <w:rsid w:val="001F1CFE"/>
    <w:pPr>
      <w:pBdr>
        <w:left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48">
    <w:name w:val="xl48"/>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49">
    <w:name w:val="xl49"/>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0">
    <w:name w:val="xl50"/>
    <w:basedOn w:val="a5"/>
    <w:rsid w:val="001F1CFE"/>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1">
    <w:name w:val="xl51"/>
    <w:basedOn w:val="a5"/>
    <w:rsid w:val="001F1CFE"/>
    <w:pPr>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52">
    <w:name w:val="xl52"/>
    <w:basedOn w:val="a5"/>
    <w:rsid w:val="001F1CFE"/>
    <w:pPr>
      <w:pBdr>
        <w:top w:val="single" w:sz="8" w:space="0" w:color="auto"/>
        <w:left w:val="single" w:sz="4" w:space="0" w:color="auto"/>
        <w:bottom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54">
    <w:name w:val="xl54"/>
    <w:basedOn w:val="a5"/>
    <w:rsid w:val="001F1CFE"/>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5">
    <w:name w:val="xl55"/>
    <w:basedOn w:val="a5"/>
    <w:rsid w:val="001F1CFE"/>
    <w:pPr>
      <w:pBdr>
        <w:top w:val="single" w:sz="4" w:space="0" w:color="auto"/>
        <w:left w:val="single" w:sz="8" w:space="0" w:color="auto"/>
        <w:bottom w:val="single" w:sz="4" w:space="0" w:color="auto"/>
      </w:pBdr>
      <w:shd w:val="clear" w:color="auto" w:fill="00FF0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6">
    <w:name w:val="xl56"/>
    <w:basedOn w:val="a5"/>
    <w:rsid w:val="001F1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7">
    <w:name w:val="xl5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8">
    <w:name w:val="xl58"/>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9">
    <w:name w:val="xl59"/>
    <w:basedOn w:val="a5"/>
    <w:rsid w:val="001F1CFE"/>
    <w:pPr>
      <w:pBdr>
        <w:top w:val="single" w:sz="4" w:space="0" w:color="auto"/>
        <w:left w:val="single" w:sz="8"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0">
    <w:name w:val="xl60"/>
    <w:basedOn w:val="a5"/>
    <w:rsid w:val="001F1CFE"/>
    <w:pPr>
      <w:pBdr>
        <w:top w:val="single" w:sz="4" w:space="0" w:color="auto"/>
        <w:left w:val="single" w:sz="4" w:space="0" w:color="auto"/>
        <w:right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1">
    <w:name w:val="xl61"/>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62">
    <w:name w:val="xl62"/>
    <w:basedOn w:val="a5"/>
    <w:rsid w:val="001F1CFE"/>
    <w:pPr>
      <w:pBdr>
        <w:lef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63">
    <w:name w:val="xl63"/>
    <w:basedOn w:val="a5"/>
    <w:rsid w:val="001F1CFE"/>
    <w:pPr>
      <w:pBdr>
        <w:top w:val="single" w:sz="4" w:space="0" w:color="auto"/>
        <w:left w:val="single" w:sz="4" w:space="0" w:color="auto"/>
        <w:bottom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4">
    <w:name w:val="xl64"/>
    <w:basedOn w:val="a5"/>
    <w:rsid w:val="001F1CFE"/>
    <w:pPr>
      <w:pBdr>
        <w:top w:val="single" w:sz="4" w:space="0" w:color="auto"/>
        <w:left w:val="single" w:sz="4" w:space="0" w:color="auto"/>
        <w:bottom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FF"/>
      <w:sz w:val="20"/>
      <w:szCs w:val="20"/>
    </w:rPr>
  </w:style>
  <w:style w:type="paragraph" w:customStyle="1" w:styleId="xl65">
    <w:name w:val="xl65"/>
    <w:basedOn w:val="a5"/>
    <w:rsid w:val="001F1CFE"/>
    <w:pPr>
      <w:pBdr>
        <w:top w:val="single" w:sz="4" w:space="0" w:color="auto"/>
        <w:left w:val="single" w:sz="4" w:space="0" w:color="auto"/>
        <w:bottom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6">
    <w:name w:val="xl66"/>
    <w:basedOn w:val="a5"/>
    <w:rsid w:val="001F1CFE"/>
    <w:pPr>
      <w:pBdr>
        <w:top w:val="single" w:sz="4" w:space="0" w:color="auto"/>
        <w:left w:val="single" w:sz="4" w:space="0" w:color="auto"/>
        <w:bottom w:val="single" w:sz="4" w:space="0" w:color="auto"/>
      </w:pBdr>
      <w:shd w:val="clear" w:color="auto" w:fill="00FF0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67">
    <w:name w:val="xl67"/>
    <w:basedOn w:val="a5"/>
    <w:rsid w:val="001F1CFE"/>
    <w:pPr>
      <w:pBdr>
        <w:top w:val="single" w:sz="4" w:space="0" w:color="auto"/>
        <w:left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8">
    <w:name w:val="xl68"/>
    <w:basedOn w:val="a5"/>
    <w:rsid w:val="001F1CFE"/>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pPr>
    <w:rPr>
      <w:rFonts w:ascii="Times New Roman" w:eastAsia="Arial Unicode MS" w:hAnsi="Times New Roman"/>
      <w:color w:val="000080"/>
      <w:sz w:val="20"/>
      <w:szCs w:val="20"/>
    </w:rPr>
  </w:style>
  <w:style w:type="paragraph" w:customStyle="1" w:styleId="xl69">
    <w:name w:val="xl69"/>
    <w:basedOn w:val="a5"/>
    <w:rsid w:val="001F1CFE"/>
    <w:pPr>
      <w:pBdr>
        <w:left w:val="single" w:sz="8" w:space="0" w:color="auto"/>
        <w:bottom w:val="single" w:sz="8" w:space="0" w:color="auto"/>
      </w:pBdr>
      <w:spacing w:before="100" w:beforeAutospacing="1" w:after="100" w:afterAutospacing="1"/>
      <w:ind w:firstLine="0"/>
      <w:jc w:val="center"/>
    </w:pPr>
    <w:rPr>
      <w:rFonts w:ascii="Times New Roman" w:eastAsia="Arial Unicode MS" w:hAnsi="Times New Roman"/>
      <w:color w:val="000080"/>
      <w:sz w:val="20"/>
      <w:szCs w:val="20"/>
    </w:rPr>
  </w:style>
  <w:style w:type="paragraph" w:customStyle="1" w:styleId="xl70">
    <w:name w:val="xl70"/>
    <w:basedOn w:val="a5"/>
    <w:rsid w:val="001F1CFE"/>
    <w:pPr>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1">
    <w:name w:val="xl71"/>
    <w:basedOn w:val="a5"/>
    <w:rsid w:val="001F1CFE"/>
    <w:pPr>
      <w:pBdr>
        <w:top w:val="single" w:sz="8" w:space="0" w:color="auto"/>
        <w:left w:val="single" w:sz="4" w:space="0" w:color="auto"/>
        <w:bottom w:val="single" w:sz="4" w:space="0" w:color="auto"/>
        <w:right w:val="single" w:sz="8" w:space="0" w:color="auto"/>
      </w:pBdr>
      <w:shd w:val="clear" w:color="auto" w:fill="C0C0C0"/>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2">
    <w:name w:val="xl72"/>
    <w:basedOn w:val="a5"/>
    <w:rsid w:val="001F1CFE"/>
    <w:pPr>
      <w:pBdr>
        <w:left w:val="single" w:sz="8" w:space="0" w:color="auto"/>
        <w:right w:val="single" w:sz="4"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3">
    <w:name w:val="xl73"/>
    <w:basedOn w:val="a5"/>
    <w:rsid w:val="001F1CFE"/>
    <w:pPr>
      <w:pBdr>
        <w:left w:val="single" w:sz="4" w:space="0" w:color="auto"/>
        <w:right w:val="single" w:sz="8"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4">
    <w:name w:val="xl74"/>
    <w:basedOn w:val="a5"/>
    <w:rsid w:val="001F1CFE"/>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5">
    <w:name w:val="xl75"/>
    <w:basedOn w:val="a5"/>
    <w:rsid w:val="001F1CFE"/>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6">
    <w:name w:val="xl76"/>
    <w:basedOn w:val="a5"/>
    <w:rsid w:val="001F1CFE"/>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7">
    <w:name w:val="xl77"/>
    <w:basedOn w:val="a5"/>
    <w:rsid w:val="001F1CFE"/>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8">
    <w:name w:val="xl78"/>
    <w:basedOn w:val="a5"/>
    <w:rsid w:val="001F1CFE"/>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9">
    <w:name w:val="xl79"/>
    <w:basedOn w:val="a5"/>
    <w:rsid w:val="001F1CFE"/>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25">
    <w:name w:val="xl25"/>
    <w:basedOn w:val="a5"/>
    <w:rsid w:val="001F1CFE"/>
    <w:pPr>
      <w:spacing w:before="100" w:beforeAutospacing="1" w:after="100" w:afterAutospacing="1"/>
      <w:ind w:firstLine="0"/>
      <w:jc w:val="center"/>
    </w:pPr>
    <w:rPr>
      <w:rFonts w:ascii="Arial" w:eastAsia="Arial Unicode MS" w:hAnsi="Arial" w:cs="Arial"/>
    </w:rPr>
  </w:style>
  <w:style w:type="paragraph" w:customStyle="1" w:styleId="H3">
    <w:name w:val="H3"/>
    <w:basedOn w:val="a5"/>
    <w:next w:val="a5"/>
    <w:rsid w:val="001F1CFE"/>
    <w:pPr>
      <w:keepNext/>
      <w:spacing w:before="100" w:after="100"/>
      <w:ind w:firstLine="0"/>
      <w:jc w:val="left"/>
      <w:outlineLvl w:val="3"/>
    </w:pPr>
    <w:rPr>
      <w:rFonts w:ascii="Times New Roman" w:hAnsi="Times New Roman"/>
      <w:b/>
      <w:bCs/>
      <w:sz w:val="28"/>
      <w:szCs w:val="28"/>
    </w:rPr>
  </w:style>
  <w:style w:type="paragraph" w:customStyle="1" w:styleId="affff0">
    <w:name w:val="Термин"/>
    <w:basedOn w:val="a5"/>
    <w:next w:val="a5"/>
    <w:rsid w:val="001F1CFE"/>
    <w:pPr>
      <w:spacing w:before="0"/>
      <w:ind w:firstLine="0"/>
      <w:jc w:val="left"/>
    </w:pPr>
    <w:rPr>
      <w:rFonts w:ascii="Times New Roman" w:hAnsi="Times New Roman"/>
    </w:rPr>
  </w:style>
  <w:style w:type="paragraph" w:customStyle="1" w:styleId="caaieiaie2">
    <w:name w:val="caaieiaie 2"/>
    <w:basedOn w:val="a5"/>
    <w:next w:val="a5"/>
    <w:rsid w:val="001F1CFE"/>
    <w:pPr>
      <w:keepNext/>
      <w:widowControl w:val="0"/>
      <w:tabs>
        <w:tab w:val="left" w:pos="2376"/>
        <w:tab w:val="left" w:pos="3400"/>
        <w:tab w:val="left" w:pos="4424"/>
        <w:tab w:val="left" w:pos="5448"/>
        <w:tab w:val="left" w:pos="6472"/>
        <w:tab w:val="left" w:pos="7496"/>
        <w:tab w:val="left" w:pos="8520"/>
      </w:tabs>
      <w:overflowPunct w:val="0"/>
      <w:autoSpaceDE w:val="0"/>
      <w:autoSpaceDN w:val="0"/>
      <w:adjustRightInd w:val="0"/>
      <w:spacing w:before="0"/>
      <w:ind w:firstLine="993"/>
      <w:jc w:val="left"/>
      <w:textAlignment w:val="baseline"/>
    </w:pPr>
    <w:rPr>
      <w:rFonts w:ascii="Times New Roman" w:hAnsi="Times New Roman"/>
    </w:rPr>
  </w:style>
  <w:style w:type="paragraph" w:customStyle="1" w:styleId="xl80">
    <w:name w:val="xl80"/>
    <w:basedOn w:val="a5"/>
    <w:rsid w:val="001F1CFE"/>
    <w:pPr>
      <w:pBdr>
        <w:top w:val="single" w:sz="4" w:space="0" w:color="auto"/>
        <w:bottom w:val="single" w:sz="4" w:space="0" w:color="auto"/>
        <w:right w:val="single" w:sz="4" w:space="0" w:color="auto"/>
      </w:pBdr>
      <w:shd w:val="clear" w:color="auto" w:fill="FFFF99"/>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81">
    <w:name w:val="xl81"/>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2">
    <w:name w:val="xl82"/>
    <w:basedOn w:val="a5"/>
    <w:rsid w:val="001F1CFE"/>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3">
    <w:name w:val="xl83"/>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4">
    <w:name w:val="xl84"/>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5">
    <w:name w:val="xl85"/>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color w:val="0000FF"/>
      <w:sz w:val="20"/>
      <w:szCs w:val="20"/>
    </w:rPr>
  </w:style>
  <w:style w:type="paragraph" w:customStyle="1" w:styleId="xl86">
    <w:name w:val="xl86"/>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7">
    <w:name w:val="xl87"/>
    <w:basedOn w:val="a5"/>
    <w:rsid w:val="001F1CFE"/>
    <w:pP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8">
    <w:name w:val="xl88"/>
    <w:basedOn w:val="a5"/>
    <w:rsid w:val="001F1CFE"/>
    <w:pPr>
      <w:shd w:val="clear" w:color="auto" w:fill="FFFF99"/>
      <w:spacing w:before="100" w:beforeAutospacing="1" w:after="100" w:afterAutospacing="1"/>
      <w:ind w:firstLine="0"/>
      <w:jc w:val="left"/>
    </w:pPr>
    <w:rPr>
      <w:rFonts w:ascii="Arial" w:eastAsia="Arial Unicode MS" w:hAnsi="Arial" w:cs="Arial"/>
      <w:sz w:val="20"/>
      <w:szCs w:val="20"/>
    </w:rPr>
  </w:style>
  <w:style w:type="paragraph" w:customStyle="1" w:styleId="xl89">
    <w:name w:val="xl89"/>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0">
    <w:name w:val="xl90"/>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1">
    <w:name w:val="xl91"/>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2">
    <w:name w:val="xl92"/>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3">
    <w:name w:val="xl93"/>
    <w:basedOn w:val="a5"/>
    <w:rsid w:val="001F1CFE"/>
    <w:pPr>
      <w:pBdr>
        <w:top w:val="single" w:sz="4" w:space="0" w:color="auto"/>
        <w:left w:val="single" w:sz="8" w:space="0" w:color="auto"/>
        <w:bottom w:val="single" w:sz="4" w:space="0" w:color="auto"/>
        <w:right w:val="single" w:sz="8"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4">
    <w:name w:val="xl94"/>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5">
    <w:name w:val="xl95"/>
    <w:basedOn w:val="a5"/>
    <w:rsid w:val="001F1CFE"/>
    <w:pPr>
      <w:pBdr>
        <w:left w:val="single" w:sz="8"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6">
    <w:name w:val="xl96"/>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7">
    <w:name w:val="xl97"/>
    <w:basedOn w:val="a5"/>
    <w:rsid w:val="001F1CFE"/>
    <w:pPr>
      <w:pBdr>
        <w:top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8">
    <w:name w:val="xl98"/>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9">
    <w:name w:val="xl99"/>
    <w:basedOn w:val="a5"/>
    <w:rsid w:val="001F1CFE"/>
    <w:pPr>
      <w:pBdr>
        <w:top w:val="single" w:sz="4" w:space="0" w:color="auto"/>
        <w:left w:val="single" w:sz="8" w:space="0" w:color="auto"/>
        <w:bottom w:val="single" w:sz="4" w:space="0" w:color="auto"/>
      </w:pBdr>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100">
    <w:name w:val="xl100"/>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101">
    <w:name w:val="xl101"/>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2">
    <w:name w:val="xl102"/>
    <w:basedOn w:val="a5"/>
    <w:rsid w:val="001F1CFE"/>
    <w:pPr>
      <w:pBdr>
        <w:left w:val="single" w:sz="8"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3">
    <w:name w:val="xl103"/>
    <w:basedOn w:val="a5"/>
    <w:rsid w:val="001F1CFE"/>
    <w:pPr>
      <w:pBdr>
        <w:top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4">
    <w:name w:val="xl104"/>
    <w:basedOn w:val="a5"/>
    <w:rsid w:val="001F1CFE"/>
    <w:pPr>
      <w:pBdr>
        <w:top w:val="single" w:sz="8" w:space="0" w:color="auto"/>
        <w:left w:val="single" w:sz="8" w:space="0" w:color="auto"/>
        <w:bottom w:val="single" w:sz="4" w:space="0" w:color="auto"/>
      </w:pBd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5">
    <w:name w:val="xl105"/>
    <w:basedOn w:val="a5"/>
    <w:rsid w:val="001F1CFE"/>
    <w:pPr>
      <w:pBdr>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6">
    <w:name w:val="xl106"/>
    <w:basedOn w:val="a5"/>
    <w:rsid w:val="001F1CFE"/>
    <w:pPr>
      <w:pBdr>
        <w:top w:val="single" w:sz="8"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7">
    <w:name w:val="xl107"/>
    <w:basedOn w:val="a5"/>
    <w:rsid w:val="001F1CFE"/>
    <w:pPr>
      <w:pBdr>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8">
    <w:name w:val="xl108"/>
    <w:basedOn w:val="a5"/>
    <w:rsid w:val="001F1CFE"/>
    <w:pPr>
      <w:pBdr>
        <w:top w:val="single" w:sz="4" w:space="0" w:color="auto"/>
        <w:bottom w:val="single" w:sz="4" w:space="0" w:color="auto"/>
        <w:right w:val="single" w:sz="4" w:space="0" w:color="auto"/>
      </w:pBdr>
      <w:shd w:val="clear" w:color="auto" w:fill="FFFFFF"/>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9">
    <w:name w:val="xl109"/>
    <w:basedOn w:val="a5"/>
    <w:rsid w:val="001F1CFE"/>
    <w:pPr>
      <w:pBdr>
        <w:top w:val="single" w:sz="4"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0">
    <w:name w:val="xl110"/>
    <w:basedOn w:val="a5"/>
    <w:rsid w:val="001F1CFE"/>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1">
    <w:name w:val="xl111"/>
    <w:basedOn w:val="a5"/>
    <w:rsid w:val="001F1CFE"/>
    <w:pPr>
      <w:pBdr>
        <w:top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2">
    <w:name w:val="xl112"/>
    <w:basedOn w:val="a5"/>
    <w:rsid w:val="001F1CFE"/>
    <w:pPr>
      <w:pBdr>
        <w:top w:val="single" w:sz="4" w:space="0" w:color="auto"/>
        <w:bottom w:val="single" w:sz="4" w:space="0" w:color="auto"/>
      </w:pBdr>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113">
    <w:name w:val="xl113"/>
    <w:basedOn w:val="a5"/>
    <w:rsid w:val="001F1CF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4">
    <w:name w:val="xl114"/>
    <w:basedOn w:val="a5"/>
    <w:rsid w:val="001F1CFE"/>
    <w:pPr>
      <w:spacing w:before="100" w:beforeAutospacing="1" w:after="100" w:afterAutospacing="1"/>
      <w:ind w:firstLine="0"/>
      <w:jc w:val="left"/>
    </w:pPr>
    <w:rPr>
      <w:rFonts w:ascii="Arial" w:eastAsia="Arial Unicode MS" w:hAnsi="Arial" w:cs="Arial"/>
      <w:sz w:val="20"/>
      <w:szCs w:val="20"/>
    </w:rPr>
  </w:style>
  <w:style w:type="character" w:customStyle="1" w:styleId="maintitle1">
    <w:name w:val="maintitle1"/>
    <w:rsid w:val="001F1CFE"/>
    <w:rPr>
      <w:rFonts w:ascii="Tahoma" w:hAnsi="Tahoma" w:cs="Tahoma"/>
      <w:b/>
      <w:bCs/>
      <w:color w:val="auto"/>
      <w:sz w:val="29"/>
      <w:szCs w:val="29"/>
    </w:rPr>
  </w:style>
  <w:style w:type="character" w:styleId="HTML0">
    <w:name w:val="HTML Typewriter"/>
    <w:rsid w:val="001F1CFE"/>
    <w:rPr>
      <w:rFonts w:ascii="Arial Unicode MS" w:eastAsia="Arial Unicode MS" w:hAnsi="Arial Unicode MS" w:cs="Arial Unicode MS"/>
      <w:sz w:val="20"/>
      <w:szCs w:val="20"/>
    </w:rPr>
  </w:style>
  <w:style w:type="paragraph" w:styleId="HTML1">
    <w:name w:val="HTML Preformatted"/>
    <w:basedOn w:val="a5"/>
    <w:link w:val="HTML2"/>
    <w:rsid w:val="001F1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Arial Unicode MS" w:eastAsia="Arial Unicode MS" w:hAnsi="Arial Unicode MS" w:cs="Arial Unicode MS"/>
      <w:sz w:val="20"/>
      <w:szCs w:val="20"/>
    </w:rPr>
  </w:style>
  <w:style w:type="character" w:customStyle="1" w:styleId="HTML2">
    <w:name w:val="Стандартный HTML Знак"/>
    <w:basedOn w:val="a6"/>
    <w:link w:val="HTML1"/>
    <w:rsid w:val="001F1CFE"/>
    <w:rPr>
      <w:rFonts w:ascii="Arial Unicode MS" w:eastAsia="Arial Unicode MS" w:hAnsi="Arial Unicode MS" w:cs="Arial Unicode MS"/>
    </w:rPr>
  </w:style>
  <w:style w:type="paragraph" w:customStyle="1" w:styleId="caaieiaie3">
    <w:name w:val="caaieiaie 3"/>
    <w:basedOn w:val="a5"/>
    <w:next w:val="a5"/>
    <w:rsid w:val="001F1CFE"/>
    <w:pPr>
      <w:keepNext/>
      <w:widowControl w:val="0"/>
      <w:tabs>
        <w:tab w:val="left" w:pos="2376"/>
        <w:tab w:val="left" w:pos="4928"/>
        <w:tab w:val="left" w:pos="5646"/>
        <w:tab w:val="left" w:pos="6364"/>
        <w:tab w:val="left" w:pos="7082"/>
        <w:tab w:val="left" w:pos="7800"/>
        <w:tab w:val="left" w:pos="8518"/>
      </w:tabs>
      <w:overflowPunct w:val="0"/>
      <w:autoSpaceDE w:val="0"/>
      <w:autoSpaceDN w:val="0"/>
      <w:adjustRightInd w:val="0"/>
      <w:spacing w:before="0"/>
      <w:ind w:firstLine="0"/>
      <w:jc w:val="center"/>
      <w:textAlignment w:val="baseline"/>
    </w:pPr>
    <w:rPr>
      <w:rFonts w:ascii="Times New Roman" w:hAnsi="Times New Roman"/>
    </w:rPr>
  </w:style>
  <w:style w:type="paragraph" w:customStyle="1" w:styleId="TableText">
    <w:name w:val="Table Text"/>
    <w:rsid w:val="001F1CFE"/>
    <w:pPr>
      <w:widowControl w:val="0"/>
    </w:pPr>
    <w:rPr>
      <w:color w:val="000000"/>
      <w:sz w:val="24"/>
      <w:szCs w:val="24"/>
    </w:rPr>
  </w:style>
  <w:style w:type="paragraph" w:customStyle="1" w:styleId="212pt">
    <w:name w:val="Стиль Заголовок 2 + 12 pt"/>
    <w:basedOn w:val="21"/>
    <w:next w:val="19"/>
    <w:rsid w:val="001F1CFE"/>
    <w:pPr>
      <w:tabs>
        <w:tab w:val="num" w:pos="360"/>
      </w:tabs>
      <w:suppressAutoHyphens/>
      <w:spacing w:before="120" w:after="120"/>
      <w:ind w:left="360" w:hanging="360"/>
      <w:jc w:val="both"/>
    </w:pPr>
    <w:rPr>
      <w:rFonts w:ascii="Tahoma" w:hAnsi="Tahoma" w:cs="Tahoma"/>
      <w:iCs w:val="0"/>
      <w:sz w:val="22"/>
      <w:szCs w:val="22"/>
    </w:rPr>
  </w:style>
  <w:style w:type="paragraph" w:customStyle="1" w:styleId="Obzor-Snoski">
    <w:name w:val="Obzor-Snoski"/>
    <w:rsid w:val="001F1CFE"/>
    <w:pPr>
      <w:jc w:val="both"/>
    </w:pPr>
  </w:style>
  <w:style w:type="character" w:customStyle="1" w:styleId="af5">
    <w:name w:val="Текст Знак"/>
    <w:basedOn w:val="a6"/>
    <w:link w:val="af4"/>
    <w:rsid w:val="001F1CFE"/>
    <w:rPr>
      <w:rFonts w:ascii="Courier New" w:hAnsi="Courier New"/>
    </w:rPr>
  </w:style>
  <w:style w:type="paragraph" w:customStyle="1" w:styleId="210">
    <w:name w:val="Основной текст 21"/>
    <w:basedOn w:val="a5"/>
    <w:rsid w:val="001F1CFE"/>
    <w:pPr>
      <w:widowControl w:val="0"/>
      <w:overflowPunct w:val="0"/>
      <w:autoSpaceDE w:val="0"/>
      <w:autoSpaceDN w:val="0"/>
      <w:adjustRightInd w:val="0"/>
      <w:ind w:firstLine="0"/>
      <w:textAlignment w:val="baseline"/>
    </w:pPr>
    <w:rPr>
      <w:rFonts w:ascii="Times New Roman" w:hAnsi="Times New Roman"/>
    </w:rPr>
  </w:style>
  <w:style w:type="paragraph" w:customStyle="1" w:styleId="affff1">
    <w:name w:val="шапка таблицы"/>
    <w:basedOn w:val="affff2"/>
    <w:rsid w:val="001F1CFE"/>
    <w:pPr>
      <w:jc w:val="center"/>
    </w:pPr>
    <w:rPr>
      <w:b/>
      <w:bCs/>
    </w:rPr>
  </w:style>
  <w:style w:type="paragraph" w:customStyle="1" w:styleId="affff2">
    <w:name w:val="Текст таблицы"/>
    <w:basedOn w:val="a5"/>
    <w:rsid w:val="001F1CFE"/>
    <w:pPr>
      <w:spacing w:before="0"/>
      <w:ind w:firstLine="0"/>
    </w:pPr>
    <w:rPr>
      <w:rFonts w:ascii="Arial" w:hAnsi="Arial" w:cs="Arial"/>
      <w:sz w:val="20"/>
      <w:szCs w:val="20"/>
    </w:rPr>
  </w:style>
  <w:style w:type="paragraph" w:customStyle="1" w:styleId="affff3">
    <w:name w:val="цифровые данные"/>
    <w:basedOn w:val="affff2"/>
    <w:rsid w:val="001F1CFE"/>
    <w:pPr>
      <w:ind w:right="198"/>
      <w:jc w:val="right"/>
    </w:pPr>
  </w:style>
  <w:style w:type="paragraph" w:customStyle="1" w:styleId="212pt1">
    <w:name w:val="Стиль Заголовок 2 + 12 pt1"/>
    <w:basedOn w:val="21"/>
    <w:rsid w:val="001F1CFE"/>
    <w:pPr>
      <w:suppressAutoHyphens/>
      <w:spacing w:before="120" w:after="120"/>
      <w:jc w:val="both"/>
    </w:pPr>
    <w:rPr>
      <w:rFonts w:ascii="Tahoma" w:hAnsi="Tahoma" w:cs="Tahoma"/>
      <w:iCs w:val="0"/>
      <w:szCs w:val="24"/>
    </w:rPr>
  </w:style>
  <w:style w:type="paragraph" w:customStyle="1" w:styleId="211pt">
    <w:name w:val="Стиль Заголовок 2 + 11 pt"/>
    <w:basedOn w:val="21"/>
    <w:rsid w:val="001F1CFE"/>
    <w:pPr>
      <w:suppressAutoHyphens/>
      <w:spacing w:before="120" w:after="120"/>
      <w:jc w:val="both"/>
    </w:pPr>
    <w:rPr>
      <w:rFonts w:ascii="Tahoma" w:hAnsi="Tahoma" w:cs="Tahoma"/>
      <w:iCs w:val="0"/>
      <w:szCs w:val="24"/>
    </w:rPr>
  </w:style>
  <w:style w:type="paragraph" w:customStyle="1" w:styleId="Tahoma10pt0">
    <w:name w:val="Стиль Основной текст с отступом + Tahoma 10 pt Знак Знак"/>
    <w:basedOn w:val="af"/>
    <w:link w:val="Tahoma10pt1"/>
    <w:rsid w:val="001F1CFE"/>
    <w:pPr>
      <w:suppressAutoHyphens/>
      <w:ind w:firstLine="851"/>
      <w:jc w:val="both"/>
    </w:pPr>
    <w:rPr>
      <w:sz w:val="24"/>
      <w:szCs w:val="24"/>
    </w:rPr>
  </w:style>
  <w:style w:type="character" w:customStyle="1" w:styleId="Tahoma10pt1">
    <w:name w:val="Стиль Основной текст с отступом + Tahoma 10 pt Знак Знак Знак"/>
    <w:link w:val="Tahoma10pt0"/>
    <w:rsid w:val="001F1CFE"/>
    <w:rPr>
      <w:sz w:val="24"/>
      <w:szCs w:val="24"/>
    </w:rPr>
  </w:style>
  <w:style w:type="paragraph" w:customStyle="1" w:styleId="1Tahoma10pt">
    <w:name w:val="Стиль Стиль1 + Tahoma 10 pt Междустр.интервал:  одинарный"/>
    <w:basedOn w:val="19"/>
    <w:rsid w:val="001F1CFE"/>
    <w:pPr>
      <w:spacing w:line="240" w:lineRule="auto"/>
    </w:pPr>
    <w:rPr>
      <w:sz w:val="24"/>
      <w:szCs w:val="24"/>
    </w:rPr>
  </w:style>
  <w:style w:type="paragraph" w:customStyle="1" w:styleId="1Tahoma10pt0">
    <w:name w:val="Стиль Стиль1 + Tahoma 10 pt Знак"/>
    <w:basedOn w:val="19"/>
    <w:link w:val="1Tahoma10pt1"/>
    <w:rsid w:val="001F1CFE"/>
    <w:rPr>
      <w:sz w:val="24"/>
      <w:szCs w:val="24"/>
    </w:rPr>
  </w:style>
  <w:style w:type="character" w:customStyle="1" w:styleId="1Tahoma10pt1">
    <w:name w:val="Стиль Стиль1 + Tahoma 10 pt Знак Знак"/>
    <w:link w:val="1Tahoma10pt0"/>
    <w:rsid w:val="001F1CFE"/>
    <w:rPr>
      <w:sz w:val="24"/>
      <w:szCs w:val="24"/>
    </w:rPr>
  </w:style>
  <w:style w:type="paragraph" w:customStyle="1" w:styleId="Obzor-Main">
    <w:name w:val="Obzor-Main"/>
    <w:rsid w:val="001F1CFE"/>
    <w:pPr>
      <w:spacing w:after="120" w:line="360" w:lineRule="auto"/>
      <w:ind w:firstLine="567"/>
      <w:jc w:val="both"/>
    </w:pPr>
    <w:rPr>
      <w:sz w:val="22"/>
      <w:szCs w:val="22"/>
    </w:rPr>
  </w:style>
  <w:style w:type="paragraph" w:customStyle="1" w:styleId="1b">
    <w:name w:val="цифры1"/>
    <w:basedOn w:val="a5"/>
    <w:rsid w:val="001F1CFE"/>
    <w:pPr>
      <w:widowControl w:val="0"/>
      <w:spacing w:before="76"/>
      <w:ind w:right="113" w:firstLine="0"/>
      <w:jc w:val="right"/>
    </w:pPr>
    <w:rPr>
      <w:rFonts w:ascii="JournalRub" w:hAnsi="JournalRub" w:cs="JournalRub"/>
      <w:sz w:val="16"/>
      <w:szCs w:val="16"/>
    </w:rPr>
  </w:style>
  <w:style w:type="paragraph" w:customStyle="1" w:styleId="1c">
    <w:name w:val="Верхний колонтитул1"/>
    <w:basedOn w:val="a5"/>
    <w:rsid w:val="001F1CFE"/>
    <w:pPr>
      <w:widowControl w:val="0"/>
      <w:tabs>
        <w:tab w:val="center" w:pos="4153"/>
        <w:tab w:val="right" w:pos="8306"/>
      </w:tabs>
      <w:spacing w:before="0"/>
      <w:ind w:firstLine="0"/>
    </w:pPr>
    <w:rPr>
      <w:rFonts w:ascii="Times New Roman" w:hAnsi="Times New Roman"/>
      <w:sz w:val="16"/>
      <w:szCs w:val="16"/>
    </w:rPr>
  </w:style>
  <w:style w:type="paragraph" w:customStyle="1" w:styleId="art">
    <w:name w:val="art"/>
    <w:basedOn w:val="a5"/>
    <w:rsid w:val="001F1CFE"/>
    <w:pPr>
      <w:spacing w:before="90" w:after="120"/>
      <w:ind w:firstLine="300"/>
    </w:pPr>
    <w:rPr>
      <w:rFonts w:ascii="Microsoft Sans Serif" w:hAnsi="Microsoft Sans Serif" w:cs="Microsoft Sans Serif"/>
      <w:sz w:val="20"/>
      <w:szCs w:val="20"/>
    </w:rPr>
  </w:style>
  <w:style w:type="character" w:customStyle="1" w:styleId="Tahoma10pt2">
    <w:name w:val="Стиль Tahoma 10 pt"/>
    <w:rsid w:val="001F1CFE"/>
    <w:rPr>
      <w:rFonts w:ascii="Times New Roman" w:hAnsi="Times New Roman" w:cs="Times New Roman"/>
      <w:sz w:val="24"/>
      <w:szCs w:val="24"/>
    </w:rPr>
  </w:style>
  <w:style w:type="paragraph" w:customStyle="1" w:styleId="10pt1">
    <w:name w:val="Стиль Основной текст с отступом + 10 pt"/>
    <w:basedOn w:val="af"/>
    <w:rsid w:val="001F1CFE"/>
    <w:pPr>
      <w:suppressAutoHyphens/>
      <w:ind w:firstLine="851"/>
      <w:jc w:val="both"/>
    </w:pPr>
    <w:rPr>
      <w:sz w:val="24"/>
      <w:szCs w:val="24"/>
    </w:rPr>
  </w:style>
  <w:style w:type="paragraph" w:customStyle="1" w:styleId="110pt">
    <w:name w:val="Стиль Стиль1 + 10 pt Междустр.интервал:  одинарный"/>
    <w:basedOn w:val="a5"/>
    <w:rsid w:val="001F1CFE"/>
    <w:pPr>
      <w:suppressAutoHyphens/>
      <w:spacing w:before="0"/>
      <w:ind w:firstLine="851"/>
    </w:pPr>
    <w:rPr>
      <w:rFonts w:ascii="Times New Roman" w:hAnsi="Times New Roman"/>
    </w:rPr>
  </w:style>
  <w:style w:type="paragraph" w:customStyle="1" w:styleId="110pt0">
    <w:name w:val="Стиль Стиль1 + 10 pt"/>
    <w:basedOn w:val="a5"/>
    <w:rsid w:val="001F1CFE"/>
    <w:pPr>
      <w:suppressAutoHyphens/>
      <w:spacing w:before="0" w:line="288" w:lineRule="auto"/>
      <w:ind w:firstLine="851"/>
    </w:pPr>
    <w:rPr>
      <w:rFonts w:ascii="Times New Roman" w:hAnsi="Times New Roman"/>
    </w:rPr>
  </w:style>
  <w:style w:type="character" w:customStyle="1" w:styleId="110pt1">
    <w:name w:val="Стиль Стиль1 + 10 pt Знак"/>
    <w:rsid w:val="001F1CFE"/>
    <w:rPr>
      <w:sz w:val="24"/>
      <w:szCs w:val="24"/>
      <w:lang w:val="ru-RU" w:eastAsia="ru-RU"/>
    </w:rPr>
  </w:style>
  <w:style w:type="paragraph" w:customStyle="1" w:styleId="Obzor-Main10pt0">
    <w:name w:val="Стиль Obzor-Main + 10 pt После:  0 пт Междустр.интервал:  одинарн..."/>
    <w:basedOn w:val="Obzor-Main"/>
    <w:rsid w:val="001F1CFE"/>
    <w:pPr>
      <w:spacing w:after="0" w:line="240" w:lineRule="auto"/>
    </w:pPr>
    <w:rPr>
      <w:sz w:val="24"/>
      <w:szCs w:val="24"/>
    </w:rPr>
  </w:style>
  <w:style w:type="paragraph" w:customStyle="1" w:styleId="10pt2">
    <w:name w:val="Стиль Основной текст + 10 pt не курсив"/>
    <w:basedOn w:val="af2"/>
    <w:rsid w:val="001F1CFE"/>
    <w:pPr>
      <w:suppressAutoHyphens/>
      <w:spacing w:before="0" w:after="0" w:line="360" w:lineRule="auto"/>
      <w:ind w:firstLine="851"/>
      <w:jc w:val="center"/>
    </w:pPr>
    <w:rPr>
      <w:rFonts w:ascii="Times New Roman" w:hAnsi="Times New Roman"/>
    </w:rPr>
  </w:style>
  <w:style w:type="character" w:customStyle="1" w:styleId="10pt3">
    <w:name w:val="Стиль Основной текст + 10 pt не курсив Знак"/>
    <w:rsid w:val="001F1CFE"/>
    <w:rPr>
      <w:i/>
      <w:iCs/>
      <w:sz w:val="24"/>
      <w:szCs w:val="24"/>
      <w:lang w:val="ru-RU" w:eastAsia="ru-RU"/>
    </w:rPr>
  </w:style>
  <w:style w:type="paragraph" w:customStyle="1" w:styleId="10pt127">
    <w:name w:val="Стиль Основной текст + 10 pt по ширине Первая строка:  127 см П..."/>
    <w:basedOn w:val="af2"/>
    <w:rsid w:val="001F1CFE"/>
    <w:pPr>
      <w:suppressAutoHyphens/>
      <w:spacing w:after="0"/>
      <w:ind w:firstLine="720"/>
    </w:pPr>
    <w:rPr>
      <w:rFonts w:ascii="Times New Roman" w:hAnsi="Times New Roman"/>
      <w:i/>
      <w:iCs/>
    </w:rPr>
  </w:style>
  <w:style w:type="paragraph" w:customStyle="1" w:styleId="10pt4">
    <w:name w:val="Стиль Основной текст + 10 pt"/>
    <w:basedOn w:val="af2"/>
    <w:rsid w:val="001F1CFE"/>
    <w:pPr>
      <w:suppressAutoHyphens/>
      <w:spacing w:before="0" w:after="0" w:line="360" w:lineRule="auto"/>
      <w:ind w:firstLine="851"/>
      <w:jc w:val="center"/>
    </w:pPr>
    <w:rPr>
      <w:rFonts w:ascii="Times New Roman" w:hAnsi="Times New Roman"/>
      <w:i/>
      <w:iCs/>
    </w:rPr>
  </w:style>
  <w:style w:type="character" w:customStyle="1" w:styleId="10pt5">
    <w:name w:val="Стиль Основной текст + 10 pt Знак"/>
    <w:rsid w:val="001F1CFE"/>
    <w:rPr>
      <w:i/>
      <w:iCs/>
      <w:sz w:val="24"/>
      <w:szCs w:val="24"/>
      <w:lang w:val="ru-RU" w:eastAsia="ru-RU"/>
    </w:rPr>
  </w:style>
  <w:style w:type="paragraph" w:customStyle="1" w:styleId="110pt2">
    <w:name w:val="Стиль Стиль1 + 10 pt курсив"/>
    <w:basedOn w:val="a5"/>
    <w:rsid w:val="001F1CFE"/>
    <w:pPr>
      <w:suppressAutoHyphens/>
      <w:spacing w:before="0" w:line="288" w:lineRule="auto"/>
      <w:ind w:firstLine="851"/>
    </w:pPr>
    <w:rPr>
      <w:rFonts w:ascii="Times New Roman" w:hAnsi="Times New Roman"/>
      <w:i/>
      <w:iCs/>
    </w:rPr>
  </w:style>
  <w:style w:type="character" w:customStyle="1" w:styleId="110pt3">
    <w:name w:val="Стиль Стиль1 + 10 pt курсив Знак"/>
    <w:rsid w:val="001F1CFE"/>
    <w:rPr>
      <w:i/>
      <w:iCs/>
      <w:sz w:val="24"/>
      <w:szCs w:val="24"/>
      <w:lang w:val="ru-RU" w:eastAsia="ru-RU"/>
    </w:rPr>
  </w:style>
  <w:style w:type="paragraph" w:customStyle="1" w:styleId="10pt6">
    <w:name w:val="Стиль Основной текст с отступом + 10 pt курсив"/>
    <w:basedOn w:val="af"/>
    <w:rsid w:val="001F1CFE"/>
    <w:pPr>
      <w:suppressAutoHyphens/>
      <w:ind w:firstLine="851"/>
      <w:jc w:val="both"/>
    </w:pPr>
    <w:rPr>
      <w:i/>
      <w:iCs/>
      <w:sz w:val="24"/>
      <w:szCs w:val="24"/>
    </w:rPr>
  </w:style>
  <w:style w:type="character" w:customStyle="1" w:styleId="10pt7">
    <w:name w:val="Стиль Основной текст с отступом + 10 pt курсив Знак"/>
    <w:rsid w:val="001F1CFE"/>
    <w:rPr>
      <w:i/>
      <w:iCs/>
      <w:sz w:val="24"/>
      <w:szCs w:val="24"/>
      <w:lang w:val="ru-RU" w:eastAsia="ru-RU"/>
    </w:rPr>
  </w:style>
  <w:style w:type="character" w:customStyle="1" w:styleId="10pt8">
    <w:name w:val="Стиль 10 pt"/>
    <w:rsid w:val="001F1CFE"/>
    <w:rPr>
      <w:sz w:val="24"/>
      <w:szCs w:val="24"/>
    </w:rPr>
  </w:style>
  <w:style w:type="paragraph" w:customStyle="1" w:styleId="2TimesNewRoman">
    <w:name w:val="Стиль Заголовок 2 + Times New Roman"/>
    <w:basedOn w:val="21"/>
    <w:rsid w:val="001F1CFE"/>
    <w:pPr>
      <w:tabs>
        <w:tab w:val="num" w:pos="360"/>
      </w:tabs>
      <w:suppressAutoHyphens/>
      <w:spacing w:before="120" w:after="120"/>
      <w:ind w:left="360" w:hanging="360"/>
      <w:jc w:val="both"/>
    </w:pPr>
    <w:rPr>
      <w:rFonts w:ascii="Times New Roman" w:hAnsi="Times New Roman" w:cs="Times New Roman"/>
      <w:i/>
      <w:sz w:val="27"/>
      <w:szCs w:val="27"/>
    </w:rPr>
  </w:style>
  <w:style w:type="paragraph" w:customStyle="1" w:styleId="1000">
    <w:name w:val="Стиль Заголовок 1 + по центру Слева:  0 см Первая строка:  0 см ..."/>
    <w:basedOn w:val="11"/>
    <w:rsid w:val="001F1CFE"/>
    <w:pPr>
      <w:keepNext/>
      <w:widowControl/>
      <w:tabs>
        <w:tab w:val="num" w:pos="360"/>
      </w:tabs>
      <w:suppressAutoHyphens/>
      <w:spacing w:before="6000" w:after="240"/>
    </w:pPr>
    <w:rPr>
      <w:rFonts w:ascii="Times New Roman" w:hAnsi="Times New Roman" w:cs="Times New Roman"/>
      <w:b/>
      <w:smallCaps/>
      <w:kern w:val="0"/>
      <w:sz w:val="32"/>
    </w:rPr>
  </w:style>
  <w:style w:type="paragraph" w:customStyle="1" w:styleId="110pt125">
    <w:name w:val="Стиль Стиль1 + 10 pt Первая строка:  125 см Междустр.интервал:  ..."/>
    <w:basedOn w:val="a5"/>
    <w:rsid w:val="001F1CFE"/>
    <w:pPr>
      <w:suppressAutoHyphens/>
      <w:spacing w:before="0"/>
      <w:ind w:firstLine="709"/>
    </w:pPr>
    <w:rPr>
      <w:rFonts w:ascii="Times New Roman" w:hAnsi="Times New Roman"/>
    </w:rPr>
  </w:style>
  <w:style w:type="paragraph" w:customStyle="1" w:styleId="110pt0630">
    <w:name w:val="Стиль Стиль1 + 10 pt Слева:  063 см Первая строка:  0 см Междус..."/>
    <w:basedOn w:val="a5"/>
    <w:rsid w:val="001F1CFE"/>
    <w:pPr>
      <w:suppressAutoHyphens/>
      <w:spacing w:before="0"/>
      <w:ind w:left="360" w:firstLine="0"/>
    </w:pPr>
    <w:rPr>
      <w:rFonts w:ascii="Times New Roman" w:hAnsi="Times New Roman"/>
    </w:rPr>
  </w:style>
  <w:style w:type="paragraph" w:customStyle="1" w:styleId="10pt10">
    <w:name w:val="Стиль 10 pt Слева:  1 см Первая строка:  0 см"/>
    <w:basedOn w:val="a5"/>
    <w:rsid w:val="001F1CFE"/>
    <w:pPr>
      <w:suppressAutoHyphens/>
      <w:spacing w:before="0"/>
      <w:ind w:left="567" w:firstLine="0"/>
    </w:pPr>
    <w:rPr>
      <w:rFonts w:ascii="Times New Roman" w:hAnsi="Times New Roman"/>
    </w:rPr>
  </w:style>
  <w:style w:type="paragraph" w:customStyle="1" w:styleId="10pt11">
    <w:name w:val="Стиль Основной текст с отступом + 10 pt Слева:  1 см Первая строк..."/>
    <w:basedOn w:val="af"/>
    <w:rsid w:val="001F1CFE"/>
    <w:pPr>
      <w:suppressAutoHyphens/>
      <w:ind w:left="567" w:firstLine="0"/>
      <w:jc w:val="both"/>
    </w:pPr>
    <w:rPr>
      <w:sz w:val="24"/>
      <w:szCs w:val="24"/>
    </w:rPr>
  </w:style>
  <w:style w:type="paragraph" w:customStyle="1" w:styleId="10250">
    <w:name w:val="Стиль Заголовок 1 + по центру Слева:  025 см Первая строка:  0 с..."/>
    <w:basedOn w:val="11"/>
    <w:rsid w:val="001F1CFE"/>
    <w:pPr>
      <w:keepNext/>
      <w:widowControl/>
      <w:tabs>
        <w:tab w:val="num" w:pos="360"/>
      </w:tabs>
      <w:suppressAutoHyphens/>
      <w:spacing w:before="6000" w:after="240"/>
      <w:ind w:left="142"/>
    </w:pPr>
    <w:rPr>
      <w:rFonts w:ascii="Times New Roman" w:hAnsi="Times New Roman" w:cs="Times New Roman"/>
      <w:b/>
      <w:smallCaps/>
      <w:kern w:val="0"/>
      <w:sz w:val="32"/>
    </w:rPr>
  </w:style>
  <w:style w:type="paragraph" w:customStyle="1" w:styleId="10pt9">
    <w:name w:val="Стиль Основной текст + 10 pt не курсив по ширине Первая строка: ..."/>
    <w:basedOn w:val="af2"/>
    <w:rsid w:val="001F1CFE"/>
    <w:pPr>
      <w:suppressAutoHyphens/>
      <w:spacing w:before="0" w:after="0"/>
      <w:ind w:firstLine="709"/>
    </w:pPr>
    <w:rPr>
      <w:rFonts w:ascii="Times New Roman" w:hAnsi="Times New Roman"/>
    </w:rPr>
  </w:style>
  <w:style w:type="paragraph" w:customStyle="1" w:styleId="210pt1">
    <w:name w:val="Стиль Основной текст с отступом 2 + 10 pt Первая строка:  1 см Ме..."/>
    <w:basedOn w:val="28"/>
    <w:rsid w:val="001F1CFE"/>
    <w:pPr>
      <w:suppressAutoHyphens/>
      <w:spacing w:before="0" w:after="0" w:line="240" w:lineRule="auto"/>
      <w:ind w:left="0"/>
    </w:pPr>
    <w:rPr>
      <w:rFonts w:ascii="Times New Roman" w:hAnsi="Times New Roman"/>
    </w:rPr>
  </w:style>
  <w:style w:type="paragraph" w:customStyle="1" w:styleId="210pt127">
    <w:name w:val="Стиль Основной текст 2 + 10 pt по ширине Первая строка:  127 см..."/>
    <w:basedOn w:val="af"/>
    <w:rsid w:val="001F1CFE"/>
    <w:pPr>
      <w:suppressAutoHyphens/>
      <w:jc w:val="both"/>
    </w:pPr>
    <w:rPr>
      <w:sz w:val="24"/>
      <w:szCs w:val="24"/>
    </w:rPr>
  </w:style>
  <w:style w:type="paragraph" w:customStyle="1" w:styleId="10pt1270">
    <w:name w:val="Стиль 10 pt Первая строка:  127 см"/>
    <w:basedOn w:val="a5"/>
    <w:rsid w:val="001F1CFE"/>
    <w:pPr>
      <w:suppressAutoHyphens/>
      <w:spacing w:before="0"/>
      <w:ind w:firstLine="720"/>
    </w:pPr>
    <w:rPr>
      <w:rFonts w:ascii="Times New Roman" w:hAnsi="Times New Roman"/>
    </w:rPr>
  </w:style>
  <w:style w:type="paragraph" w:customStyle="1" w:styleId="IauiueEeuaa10pt0">
    <w:name w:val="Стиль Iau?iueEeuaa? + 10 pt После:  0 пт Междустр.интервал:  один..."/>
    <w:basedOn w:val="IauiueEeuaa"/>
    <w:rsid w:val="001F1CFE"/>
    <w:pPr>
      <w:spacing w:after="0" w:line="240" w:lineRule="auto"/>
    </w:pPr>
    <w:rPr>
      <w:szCs w:val="24"/>
      <w:lang w:eastAsia="ru-RU"/>
    </w:rPr>
  </w:style>
  <w:style w:type="paragraph" w:customStyle="1" w:styleId="210pt">
    <w:name w:val="Стиль Основной текст с отступом 2 + 10 pt Междустр.интервал:  один..."/>
    <w:basedOn w:val="28"/>
    <w:rsid w:val="001F1CFE"/>
    <w:pPr>
      <w:suppressAutoHyphens/>
      <w:spacing w:before="0" w:after="0" w:line="240" w:lineRule="auto"/>
      <w:ind w:left="0" w:firstLine="851"/>
    </w:pPr>
    <w:rPr>
      <w:rFonts w:ascii="Times New Roman" w:hAnsi="Times New Roman"/>
    </w:rPr>
  </w:style>
  <w:style w:type="paragraph" w:customStyle="1" w:styleId="Tahoma10pt044">
    <w:name w:val="Стиль Основной текст с отступом + Tahoma 10 pt Слева:  044 см П..."/>
    <w:basedOn w:val="af"/>
    <w:rsid w:val="001F1CFE"/>
    <w:pPr>
      <w:suppressAutoHyphens/>
      <w:ind w:left="252" w:firstLine="0"/>
      <w:jc w:val="both"/>
    </w:pPr>
    <w:rPr>
      <w:sz w:val="24"/>
      <w:szCs w:val="24"/>
    </w:rPr>
  </w:style>
  <w:style w:type="paragraph" w:customStyle="1" w:styleId="Tahoma10pt10">
    <w:name w:val="Стиль Основной текст с отступом + Tahoma 10 pt Первая строка:  1..."/>
    <w:basedOn w:val="af"/>
    <w:rsid w:val="001F1CFE"/>
    <w:pPr>
      <w:suppressAutoHyphens/>
      <w:ind w:firstLine="709"/>
      <w:jc w:val="both"/>
    </w:pPr>
    <w:rPr>
      <w:sz w:val="24"/>
      <w:szCs w:val="24"/>
    </w:rPr>
  </w:style>
  <w:style w:type="paragraph" w:customStyle="1" w:styleId="Tahoma10pt3">
    <w:name w:val="Стиль Верхний колонтитул + Tahoma 10 pt"/>
    <w:basedOn w:val="a9"/>
    <w:link w:val="Tahoma10pt4"/>
    <w:rsid w:val="001F1CFE"/>
    <w:pPr>
      <w:tabs>
        <w:tab w:val="clear" w:pos="4677"/>
        <w:tab w:val="clear" w:pos="9355"/>
        <w:tab w:val="center" w:pos="4153"/>
        <w:tab w:val="right" w:pos="8306"/>
      </w:tabs>
      <w:suppressAutoHyphens/>
      <w:ind w:firstLine="851"/>
      <w:jc w:val="both"/>
    </w:pPr>
    <w:rPr>
      <w:rFonts w:ascii="Times New Roman" w:hAnsi="Times New Roman"/>
      <w:sz w:val="24"/>
    </w:rPr>
  </w:style>
  <w:style w:type="character" w:customStyle="1" w:styleId="Tahoma10pt4">
    <w:name w:val="Стиль Верхний колонтитул + Tahoma 10 pt Знак"/>
    <w:basedOn w:val="aa"/>
    <w:link w:val="Tahoma10pt3"/>
    <w:rsid w:val="001F1CFE"/>
    <w:rPr>
      <w:rFonts w:ascii="a_Futurica" w:hAnsi="a_Futurica"/>
      <w:sz w:val="24"/>
      <w:szCs w:val="24"/>
    </w:rPr>
  </w:style>
  <w:style w:type="character" w:customStyle="1" w:styleId="110">
    <w:name w:val="Стиль1 Знак1"/>
    <w:rsid w:val="001F1CFE"/>
    <w:rPr>
      <w:sz w:val="26"/>
      <w:szCs w:val="26"/>
      <w:lang w:val="ru-RU" w:eastAsia="ru-RU"/>
    </w:rPr>
  </w:style>
  <w:style w:type="paragraph" w:customStyle="1" w:styleId="2Tahoma10pt6">
    <w:name w:val="Стиль Основной текст с отступом 2 + Tahoma 10 pt После:  6 пт Ме..."/>
    <w:basedOn w:val="28"/>
    <w:rsid w:val="001F1CFE"/>
    <w:pPr>
      <w:suppressAutoHyphens/>
      <w:spacing w:before="0" w:line="240" w:lineRule="auto"/>
      <w:ind w:left="0" w:firstLine="851"/>
    </w:pPr>
    <w:rPr>
      <w:rFonts w:ascii="Times New Roman" w:hAnsi="Times New Roman"/>
    </w:rPr>
  </w:style>
  <w:style w:type="paragraph" w:customStyle="1" w:styleId="2Tahoma10pt61">
    <w:name w:val="Стиль Основной текст с отступом 2 + Tahoma 10 pt После:  6 пт Ме...1"/>
    <w:basedOn w:val="28"/>
    <w:rsid w:val="001F1CFE"/>
    <w:pPr>
      <w:suppressAutoHyphens/>
      <w:spacing w:before="0" w:line="240" w:lineRule="auto"/>
      <w:ind w:left="0" w:firstLine="851"/>
    </w:pPr>
    <w:rPr>
      <w:rFonts w:ascii="Times New Roman" w:hAnsi="Times New Roman"/>
    </w:rPr>
  </w:style>
  <w:style w:type="paragraph" w:customStyle="1" w:styleId="Tahoma10pt-003153">
    <w:name w:val="Стиль Tahoma 10 pt Слева:  -003 см Первая строка:  153 см"/>
    <w:basedOn w:val="a5"/>
    <w:rsid w:val="001F1CFE"/>
    <w:pPr>
      <w:suppressAutoHyphens/>
      <w:spacing w:before="0"/>
      <w:ind w:left="-15" w:firstLine="866"/>
    </w:pPr>
    <w:rPr>
      <w:rFonts w:ascii="Times New Roman" w:hAnsi="Times New Roman"/>
    </w:rPr>
  </w:style>
  <w:style w:type="paragraph" w:customStyle="1" w:styleId="3150">
    <w:name w:val="Стиль Заголовок 3 + Слева:  15 см Первая строка:  0 см"/>
    <w:basedOn w:val="30"/>
    <w:rsid w:val="001F1CFE"/>
    <w:pPr>
      <w:tabs>
        <w:tab w:val="num" w:pos="360"/>
      </w:tabs>
      <w:suppressAutoHyphens/>
      <w:spacing w:before="120" w:after="0" w:line="288" w:lineRule="auto"/>
      <w:ind w:left="851" w:firstLine="0"/>
      <w:jc w:val="both"/>
    </w:pPr>
    <w:rPr>
      <w:rFonts w:ascii="Times New Roman" w:hAnsi="Times New Roman" w:cs="Times New Roman"/>
      <w:b/>
      <w:iCs/>
      <w:sz w:val="22"/>
      <w:szCs w:val="22"/>
      <w:u w:val="single"/>
    </w:rPr>
  </w:style>
  <w:style w:type="paragraph" w:customStyle="1" w:styleId="BodyText22">
    <w:name w:val="Body Text 22"/>
    <w:basedOn w:val="a5"/>
    <w:rsid w:val="001F1CFE"/>
    <w:pPr>
      <w:spacing w:before="0"/>
    </w:pPr>
    <w:rPr>
      <w:rFonts w:ascii="Arial" w:hAnsi="Arial" w:cs="Arial"/>
    </w:rPr>
  </w:style>
  <w:style w:type="character" w:customStyle="1" w:styleId="style10">
    <w:name w:val="style1"/>
    <w:basedOn w:val="a6"/>
    <w:rsid w:val="001F1CFE"/>
  </w:style>
  <w:style w:type="paragraph" w:customStyle="1" w:styleId="2BookAntiqua">
    <w:name w:val="Стиль Заголовок 2 + Book Antiqua"/>
    <w:basedOn w:val="21"/>
    <w:rsid w:val="001F1CFE"/>
    <w:pPr>
      <w:pageBreakBefore/>
      <w:suppressAutoHyphens/>
      <w:spacing w:before="120" w:after="120"/>
      <w:jc w:val="both"/>
    </w:pPr>
    <w:rPr>
      <w:rFonts w:ascii="Book Antiqua" w:hAnsi="Book Antiqua" w:cs="Tahoma"/>
      <w:iCs w:val="0"/>
      <w:sz w:val="28"/>
      <w:szCs w:val="24"/>
    </w:rPr>
  </w:style>
  <w:style w:type="paragraph" w:customStyle="1" w:styleId="41">
    <w:name w:val="Заголовок 4 л"/>
    <w:basedOn w:val="4"/>
    <w:rsid w:val="001F1CFE"/>
    <w:pPr>
      <w:suppressAutoHyphens/>
      <w:spacing w:before="120" w:after="0" w:line="360" w:lineRule="auto"/>
      <w:ind w:firstLine="851"/>
      <w:jc w:val="left"/>
    </w:pPr>
    <w:rPr>
      <w:rFonts w:ascii="Book Antiqua" w:hAnsi="Book Antiqua"/>
      <w:i/>
      <w:sz w:val="20"/>
      <w:szCs w:val="20"/>
    </w:rPr>
  </w:style>
  <w:style w:type="paragraph" w:customStyle="1" w:styleId="affff4">
    <w:name w:val="Анатолий"/>
    <w:basedOn w:val="a5"/>
    <w:rsid w:val="001F1CFE"/>
    <w:pPr>
      <w:spacing w:before="0"/>
      <w:ind w:firstLine="0"/>
      <w:jc w:val="center"/>
    </w:pPr>
    <w:rPr>
      <w:rFonts w:ascii="Times New Roman" w:hAnsi="Times New Roman"/>
    </w:rPr>
  </w:style>
  <w:style w:type="paragraph" w:customStyle="1" w:styleId="xl24">
    <w:name w:val="xl24"/>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Unicode MS" w:eastAsia="Arial Unicode MS" w:hAnsi="Arial Unicode MS" w:cs="Arial Unicode MS"/>
    </w:rPr>
  </w:style>
  <w:style w:type="paragraph" w:customStyle="1" w:styleId="affff5">
    <w:name w:val="Текст для заключения"/>
    <w:basedOn w:val="a5"/>
    <w:rsid w:val="001F1CFE"/>
    <w:pPr>
      <w:keepLines/>
      <w:ind w:firstLine="720"/>
    </w:pPr>
    <w:rPr>
      <w:rFonts w:ascii="Times New Roman" w:hAnsi="Times New Roman"/>
    </w:rPr>
  </w:style>
  <w:style w:type="paragraph" w:customStyle="1" w:styleId="affff6">
    <w:name w:val="Мой"/>
    <w:basedOn w:val="aff4"/>
    <w:rsid w:val="001F1CFE"/>
    <w:pPr>
      <w:overflowPunct/>
      <w:autoSpaceDE/>
      <w:autoSpaceDN/>
      <w:adjustRightInd/>
      <w:ind w:firstLine="567"/>
      <w:jc w:val="both"/>
      <w:textAlignment w:val="auto"/>
    </w:pPr>
    <w:rPr>
      <w:sz w:val="28"/>
      <w:szCs w:val="28"/>
    </w:rPr>
  </w:style>
  <w:style w:type="character" w:customStyle="1" w:styleId="aff5">
    <w:name w:val="Название Знак"/>
    <w:basedOn w:val="a6"/>
    <w:link w:val="aff4"/>
    <w:rsid w:val="001F1CFE"/>
    <w:rPr>
      <w:sz w:val="24"/>
      <w:szCs w:val="24"/>
    </w:rPr>
  </w:style>
  <w:style w:type="paragraph" w:customStyle="1" w:styleId="objekt1">
    <w:name w:val="objekt1"/>
    <w:basedOn w:val="a5"/>
    <w:rsid w:val="001F1CFE"/>
    <w:pPr>
      <w:overflowPunct w:val="0"/>
      <w:autoSpaceDE w:val="0"/>
      <w:autoSpaceDN w:val="0"/>
      <w:adjustRightInd w:val="0"/>
      <w:spacing w:line="360" w:lineRule="atLeast"/>
      <w:ind w:left="2694" w:hanging="2694"/>
      <w:textAlignment w:val="baseline"/>
    </w:pPr>
    <w:rPr>
      <w:rFonts w:ascii="AGCenturion" w:hAnsi="AGCenturion" w:cs="AGCenturion"/>
      <w:sz w:val="22"/>
      <w:szCs w:val="22"/>
      <w:lang w:val="en-US"/>
    </w:rPr>
  </w:style>
  <w:style w:type="paragraph" w:customStyle="1" w:styleId="1d">
    <w:name w:val="таблица 1"/>
    <w:basedOn w:val="a5"/>
    <w:next w:val="a5"/>
    <w:rsid w:val="001F1CFE"/>
    <w:pPr>
      <w:spacing w:before="0"/>
      <w:ind w:firstLine="0"/>
      <w:jc w:val="left"/>
    </w:pPr>
    <w:rPr>
      <w:rFonts w:ascii="Arial" w:hAnsi="Arial" w:cs="Arial"/>
      <w:sz w:val="18"/>
      <w:szCs w:val="18"/>
    </w:rPr>
  </w:style>
  <w:style w:type="paragraph" w:styleId="affff7">
    <w:name w:val="List Number"/>
    <w:basedOn w:val="a5"/>
    <w:rsid w:val="001F1CFE"/>
    <w:pPr>
      <w:tabs>
        <w:tab w:val="num" w:pos="360"/>
      </w:tabs>
      <w:ind w:left="360" w:hanging="360"/>
    </w:pPr>
    <w:rPr>
      <w:rFonts w:ascii="Times New Roman" w:hAnsi="Times New Roman"/>
    </w:rPr>
  </w:style>
  <w:style w:type="paragraph" w:customStyle="1" w:styleId="1Head1">
    <w:name w:val="Заголовок 1.Head 1"/>
    <w:basedOn w:val="a5"/>
    <w:next w:val="a5"/>
    <w:link w:val="1Head10"/>
    <w:rsid w:val="001F1CFE"/>
    <w:pPr>
      <w:keepNext/>
      <w:spacing w:before="240" w:after="60"/>
      <w:ind w:firstLine="0"/>
      <w:jc w:val="center"/>
      <w:outlineLvl w:val="0"/>
    </w:pPr>
    <w:rPr>
      <w:rFonts w:ascii="Arial" w:hAnsi="Arial" w:cs="Arial"/>
      <w:b/>
      <w:bCs/>
      <w:color w:val="008000"/>
      <w:kern w:val="28"/>
      <w:sz w:val="28"/>
      <w:szCs w:val="28"/>
    </w:rPr>
  </w:style>
  <w:style w:type="character" w:customStyle="1" w:styleId="1Head10">
    <w:name w:val="Заголовок 1.Head 1 Знак"/>
    <w:link w:val="1Head1"/>
    <w:rsid w:val="001F1CFE"/>
    <w:rPr>
      <w:rFonts w:ascii="Arial" w:hAnsi="Arial" w:cs="Arial"/>
      <w:b/>
      <w:bCs/>
      <w:color w:val="008000"/>
      <w:kern w:val="28"/>
      <w:sz w:val="28"/>
      <w:szCs w:val="28"/>
    </w:rPr>
  </w:style>
  <w:style w:type="paragraph" w:customStyle="1" w:styleId="font5">
    <w:name w:val="font5"/>
    <w:basedOn w:val="a5"/>
    <w:rsid w:val="001F1CFE"/>
    <w:pPr>
      <w:spacing w:before="100" w:beforeAutospacing="1" w:after="100" w:afterAutospacing="1"/>
      <w:ind w:firstLine="0"/>
      <w:jc w:val="left"/>
    </w:pPr>
    <w:rPr>
      <w:rFonts w:ascii="Times New Roman CYR" w:eastAsia="Arial Unicode MS" w:hAnsi="Times New Roman CYR" w:cs="Times New Roman CYR"/>
      <w:sz w:val="20"/>
      <w:szCs w:val="20"/>
    </w:rPr>
  </w:style>
  <w:style w:type="character" w:customStyle="1" w:styleId="aff7">
    <w:name w:val="Подзаголовок Знак"/>
    <w:basedOn w:val="a6"/>
    <w:link w:val="aff6"/>
    <w:rsid w:val="001F1CFE"/>
    <w:rPr>
      <w:color w:val="000000"/>
      <w:sz w:val="24"/>
      <w:szCs w:val="24"/>
      <w:u w:val="single"/>
    </w:rPr>
  </w:style>
  <w:style w:type="paragraph" w:customStyle="1" w:styleId="font6">
    <w:name w:val="font6"/>
    <w:basedOn w:val="a5"/>
    <w:rsid w:val="001F1CFE"/>
    <w:pPr>
      <w:spacing w:before="100" w:beforeAutospacing="1" w:after="100" w:afterAutospacing="1"/>
      <w:ind w:firstLine="0"/>
      <w:jc w:val="left"/>
    </w:pPr>
    <w:rPr>
      <w:rFonts w:ascii="Times New Roman CYR" w:eastAsia="Arial Unicode MS" w:hAnsi="Times New Roman CYR" w:cs="Times New Roman CYR"/>
      <w:b/>
      <w:bCs/>
      <w:sz w:val="20"/>
      <w:szCs w:val="20"/>
    </w:rPr>
  </w:style>
  <w:style w:type="paragraph" w:customStyle="1" w:styleId="affff8">
    <w:name w:val="Обычный + Черный"/>
    <w:aliases w:val="разреженный на  0,5 пт,Обычный + 12 pt,разреженный на  1 пт,8 пт8 пт,по ширине,Первая строка:  1,25 см,9 пт,...,Обычный + курсив,По ширине,27 см"/>
    <w:basedOn w:val="af2"/>
    <w:link w:val="12pt"/>
    <w:rsid w:val="001F1CFE"/>
    <w:pPr>
      <w:spacing w:before="0" w:after="0"/>
      <w:ind w:firstLine="0"/>
    </w:pPr>
    <w:rPr>
      <w:rFonts w:ascii="Times New Roman" w:hAnsi="Times New Roman"/>
    </w:rPr>
  </w:style>
  <w:style w:type="paragraph" w:customStyle="1" w:styleId="82">
    <w:name w:val="заголовок 8"/>
    <w:basedOn w:val="a5"/>
    <w:next w:val="a5"/>
    <w:rsid w:val="001F1CFE"/>
    <w:pPr>
      <w:spacing w:before="240" w:after="60"/>
      <w:ind w:firstLine="0"/>
      <w:jc w:val="left"/>
    </w:pPr>
    <w:rPr>
      <w:rFonts w:ascii="Arial" w:hAnsi="Arial" w:cs="Arial"/>
      <w:i/>
      <w:iCs/>
      <w:sz w:val="20"/>
      <w:szCs w:val="20"/>
    </w:rPr>
  </w:style>
  <w:style w:type="paragraph" w:customStyle="1" w:styleId="Bullet">
    <w:name w:val="Bullet"/>
    <w:rsid w:val="001F1CFE"/>
    <w:pPr>
      <w:ind w:left="288"/>
    </w:pPr>
    <w:rPr>
      <w:color w:val="000000"/>
      <w:sz w:val="24"/>
      <w:szCs w:val="24"/>
    </w:rPr>
  </w:style>
  <w:style w:type="paragraph" w:customStyle="1" w:styleId="cm">
    <w:name w:val="cm"/>
    <w:basedOn w:val="a5"/>
    <w:rsid w:val="001F1CFE"/>
    <w:pPr>
      <w:spacing w:before="100" w:beforeAutospacing="1" w:after="100" w:afterAutospacing="1"/>
      <w:ind w:firstLine="0"/>
      <w:jc w:val="left"/>
    </w:pPr>
    <w:rPr>
      <w:rFonts w:ascii="MS Sans Serif" w:hAnsi="MS Sans Serif" w:cs="MS Sans Serif"/>
      <w:sz w:val="18"/>
      <w:szCs w:val="18"/>
    </w:rPr>
  </w:style>
  <w:style w:type="paragraph" w:customStyle="1" w:styleId="affff9">
    <w:name w:val="Отчет_А"/>
    <w:basedOn w:val="a5"/>
    <w:rsid w:val="001F1CFE"/>
    <w:pPr>
      <w:overflowPunct w:val="0"/>
      <w:autoSpaceDE w:val="0"/>
      <w:autoSpaceDN w:val="0"/>
      <w:adjustRightInd w:val="0"/>
      <w:spacing w:before="60" w:after="60"/>
    </w:pPr>
    <w:rPr>
      <w:rFonts w:ascii="Peterburg" w:hAnsi="Peterburg" w:cs="Peterburg"/>
    </w:rPr>
  </w:style>
  <w:style w:type="character" w:customStyle="1" w:styleId="date1">
    <w:name w:val="date1"/>
    <w:rsid w:val="001F1CFE"/>
    <w:rPr>
      <w:color w:val="auto"/>
      <w:sz w:val="17"/>
      <w:szCs w:val="17"/>
    </w:rPr>
  </w:style>
  <w:style w:type="character" w:customStyle="1" w:styleId="brownhead1">
    <w:name w:val="brownhead1"/>
    <w:rsid w:val="001F1CFE"/>
    <w:rPr>
      <w:rFonts w:ascii="Arial" w:hAnsi="Arial" w:cs="Arial"/>
      <w:b/>
      <w:bCs/>
      <w:color w:val="auto"/>
      <w:sz w:val="21"/>
      <w:szCs w:val="21"/>
    </w:rPr>
  </w:style>
  <w:style w:type="paragraph" w:customStyle="1" w:styleId="Noeeu1">
    <w:name w:val="Noeeu1"/>
    <w:basedOn w:val="a5"/>
    <w:rsid w:val="001F1CFE"/>
    <w:pPr>
      <w:spacing w:before="240"/>
      <w:ind w:left="284" w:firstLine="0"/>
    </w:pPr>
    <w:rPr>
      <w:rFonts w:ascii="Cyrvetica" w:hAnsi="Cyrvetica" w:cs="Cyrvetica"/>
      <w:sz w:val="22"/>
      <w:szCs w:val="22"/>
    </w:rPr>
  </w:style>
  <w:style w:type="paragraph" w:customStyle="1" w:styleId="font0">
    <w:name w:val="font0"/>
    <w:basedOn w:val="a5"/>
    <w:rsid w:val="001F1CFE"/>
    <w:pPr>
      <w:spacing w:before="100" w:beforeAutospacing="1" w:after="100" w:afterAutospacing="1"/>
      <w:ind w:firstLine="0"/>
      <w:jc w:val="left"/>
    </w:pPr>
    <w:rPr>
      <w:rFonts w:ascii="Arial" w:hAnsi="Arial" w:cs="Arial"/>
      <w:sz w:val="20"/>
      <w:szCs w:val="20"/>
    </w:rPr>
  </w:style>
  <w:style w:type="paragraph" w:customStyle="1" w:styleId="1e">
    <w:name w:val="Отчет_1"/>
    <w:basedOn w:val="a5"/>
    <w:rsid w:val="001F1CFE"/>
    <w:pPr>
      <w:overflowPunct w:val="0"/>
      <w:autoSpaceDE w:val="0"/>
      <w:autoSpaceDN w:val="0"/>
      <w:adjustRightInd w:val="0"/>
      <w:textAlignment w:val="baseline"/>
    </w:pPr>
    <w:rPr>
      <w:rFonts w:ascii="Baltica" w:hAnsi="Baltica" w:cs="Baltica"/>
    </w:rPr>
  </w:style>
  <w:style w:type="character" w:customStyle="1" w:styleId="hdr1">
    <w:name w:val="hdr1"/>
    <w:rsid w:val="001F1CFE"/>
    <w:rPr>
      <w:rFonts w:ascii="Arial" w:hAnsi="Arial" w:cs="Arial"/>
    </w:rPr>
  </w:style>
  <w:style w:type="paragraph" w:customStyle="1" w:styleId="BodySingle">
    <w:name w:val="Body Single"/>
    <w:rsid w:val="001F1CFE"/>
    <w:pPr>
      <w:ind w:left="567" w:right="567"/>
    </w:pPr>
    <w:rPr>
      <w:color w:val="000000"/>
      <w:sz w:val="24"/>
      <w:szCs w:val="24"/>
    </w:rPr>
  </w:style>
  <w:style w:type="paragraph" w:customStyle="1" w:styleId="42">
    <w:name w:val="Основной текст 4"/>
    <w:basedOn w:val="af"/>
    <w:rsid w:val="001F1CFE"/>
    <w:pPr>
      <w:spacing w:after="120"/>
      <w:ind w:left="283" w:firstLine="0"/>
    </w:pPr>
    <w:rPr>
      <w:sz w:val="24"/>
      <w:szCs w:val="24"/>
    </w:rPr>
  </w:style>
  <w:style w:type="paragraph" w:customStyle="1" w:styleId="Bullet1">
    <w:name w:val="Bullet 1"/>
    <w:rsid w:val="001F1CFE"/>
    <w:pPr>
      <w:ind w:left="576"/>
    </w:pPr>
    <w:rPr>
      <w:color w:val="000000"/>
      <w:sz w:val="24"/>
      <w:szCs w:val="24"/>
    </w:rPr>
  </w:style>
  <w:style w:type="paragraph" w:customStyle="1" w:styleId="NumberList">
    <w:name w:val="Number List"/>
    <w:rsid w:val="001F1CFE"/>
    <w:pPr>
      <w:ind w:left="720"/>
    </w:pPr>
    <w:rPr>
      <w:color w:val="000000"/>
      <w:sz w:val="24"/>
      <w:szCs w:val="24"/>
    </w:rPr>
  </w:style>
  <w:style w:type="paragraph" w:customStyle="1" w:styleId="Subhead">
    <w:name w:val="Subhead"/>
    <w:rsid w:val="001F1CFE"/>
    <w:pPr>
      <w:spacing w:before="72" w:after="72"/>
    </w:pPr>
    <w:rPr>
      <w:b/>
      <w:bCs/>
      <w:i/>
      <w:iCs/>
      <w:color w:val="000000"/>
      <w:sz w:val="24"/>
      <w:szCs w:val="24"/>
    </w:rPr>
  </w:style>
  <w:style w:type="paragraph" w:customStyle="1" w:styleId="2f0">
    <w:name w:val="Верхний колонтитул2"/>
    <w:rsid w:val="001F1CFE"/>
    <w:rPr>
      <w:color w:val="000000"/>
      <w:sz w:val="24"/>
      <w:szCs w:val="24"/>
    </w:rPr>
  </w:style>
  <w:style w:type="paragraph" w:customStyle="1" w:styleId="1f">
    <w:name w:val="Нижний колонтитул1"/>
    <w:rsid w:val="001F1CFE"/>
    <w:rPr>
      <w:color w:val="000000"/>
      <w:sz w:val="24"/>
      <w:szCs w:val="24"/>
    </w:rPr>
  </w:style>
  <w:style w:type="paragraph" w:customStyle="1" w:styleId="71">
    <w:name w:val="заголовок 7"/>
    <w:basedOn w:val="a5"/>
    <w:next w:val="a5"/>
    <w:rsid w:val="001F1CFE"/>
    <w:pPr>
      <w:spacing w:before="240" w:after="60"/>
      <w:ind w:firstLine="0"/>
      <w:jc w:val="left"/>
    </w:pPr>
    <w:rPr>
      <w:rFonts w:ascii="Arial" w:hAnsi="Arial" w:cs="Arial"/>
    </w:rPr>
  </w:style>
  <w:style w:type="paragraph" w:customStyle="1" w:styleId="1f0">
    <w:name w:val="заголовок 1"/>
    <w:basedOn w:val="a5"/>
    <w:next w:val="a5"/>
    <w:autoRedefine/>
    <w:rsid w:val="001F1CFE"/>
    <w:pPr>
      <w:keepNext/>
      <w:spacing w:before="0" w:after="120"/>
      <w:ind w:firstLine="425"/>
      <w:jc w:val="center"/>
      <w:outlineLvl w:val="0"/>
    </w:pPr>
    <w:rPr>
      <w:rFonts w:ascii="Times New Roman" w:hAnsi="Times New Roman"/>
      <w:b/>
      <w:bCs/>
      <w:kern w:val="28"/>
      <w:sz w:val="28"/>
      <w:szCs w:val="28"/>
    </w:rPr>
  </w:style>
  <w:style w:type="paragraph" w:customStyle="1" w:styleId="a30">
    <w:name w:val="a3"/>
    <w:basedOn w:val="Noeeu1"/>
    <w:rsid w:val="001F1CFE"/>
    <w:pPr>
      <w:tabs>
        <w:tab w:val="left" w:pos="851"/>
      </w:tabs>
      <w:ind w:left="0"/>
    </w:pPr>
    <w:rPr>
      <w:b/>
      <w:bCs/>
      <w:sz w:val="26"/>
      <w:szCs w:val="26"/>
    </w:rPr>
  </w:style>
  <w:style w:type="paragraph" w:customStyle="1" w:styleId="xl115">
    <w:name w:val="xl115"/>
    <w:basedOn w:val="a5"/>
    <w:rsid w:val="001F1CFE"/>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pPr>
    <w:rPr>
      <w:rFonts w:ascii="Arial" w:hAnsi="Arial" w:cs="Arial"/>
      <w:sz w:val="18"/>
      <w:szCs w:val="18"/>
    </w:rPr>
  </w:style>
  <w:style w:type="paragraph" w:customStyle="1" w:styleId="xl116">
    <w:name w:val="xl116"/>
    <w:basedOn w:val="a5"/>
    <w:rsid w:val="001F1CF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w:hAnsi="Arial" w:cs="Arial"/>
      <w:color w:val="800000"/>
      <w:sz w:val="18"/>
      <w:szCs w:val="18"/>
    </w:rPr>
  </w:style>
  <w:style w:type="paragraph" w:customStyle="1" w:styleId="xl117">
    <w:name w:val="xl117"/>
    <w:basedOn w:val="a5"/>
    <w:rsid w:val="001F1CF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rFonts w:ascii="Times New Roman" w:hAnsi="Times New Roman"/>
      <w:b/>
      <w:bCs/>
      <w:sz w:val="18"/>
      <w:szCs w:val="18"/>
    </w:rPr>
  </w:style>
  <w:style w:type="paragraph" w:customStyle="1" w:styleId="xl118">
    <w:name w:val="xl118"/>
    <w:basedOn w:val="a5"/>
    <w:rsid w:val="001F1CFE"/>
    <w:pPr>
      <w:pBdr>
        <w:top w:val="single" w:sz="8" w:space="0" w:color="auto"/>
        <w:left w:val="single" w:sz="8" w:space="0" w:color="auto"/>
        <w:right w:val="single" w:sz="4" w:space="0" w:color="auto"/>
      </w:pBdr>
      <w:spacing w:before="100" w:beforeAutospacing="1" w:after="100" w:afterAutospacing="1"/>
      <w:ind w:firstLine="0"/>
      <w:jc w:val="left"/>
    </w:pPr>
    <w:rPr>
      <w:rFonts w:ascii="Arial" w:hAnsi="Arial" w:cs="Arial"/>
      <w:b/>
      <w:bCs/>
      <w:sz w:val="18"/>
      <w:szCs w:val="18"/>
    </w:rPr>
  </w:style>
  <w:style w:type="paragraph" w:customStyle="1" w:styleId="font7">
    <w:name w:val="font7"/>
    <w:basedOn w:val="a5"/>
    <w:rsid w:val="001F1CFE"/>
    <w:pPr>
      <w:spacing w:before="100" w:beforeAutospacing="1" w:after="100" w:afterAutospacing="1"/>
      <w:ind w:firstLine="0"/>
      <w:jc w:val="left"/>
    </w:pPr>
    <w:rPr>
      <w:rFonts w:ascii="Arial" w:hAnsi="Arial" w:cs="Arial"/>
      <w:b/>
      <w:bCs/>
      <w:i/>
      <w:iCs/>
      <w:color w:val="FF0000"/>
      <w:sz w:val="18"/>
      <w:szCs w:val="18"/>
    </w:rPr>
  </w:style>
  <w:style w:type="paragraph" w:customStyle="1" w:styleId="txtmore">
    <w:name w:val="txtmore"/>
    <w:basedOn w:val="a5"/>
    <w:rsid w:val="001F1CFE"/>
    <w:pPr>
      <w:spacing w:before="24" w:after="12"/>
      <w:ind w:left="180" w:right="120" w:firstLine="0"/>
      <w:jc w:val="left"/>
    </w:pPr>
    <w:rPr>
      <w:rFonts w:ascii="Tahoma" w:hAnsi="Tahoma" w:cs="Tahoma"/>
      <w:sz w:val="16"/>
      <w:szCs w:val="16"/>
    </w:rPr>
  </w:style>
  <w:style w:type="paragraph" w:customStyle="1" w:styleId="txtcenter">
    <w:name w:val="txtcenter"/>
    <w:basedOn w:val="a5"/>
    <w:rsid w:val="001F1CFE"/>
    <w:pPr>
      <w:spacing w:before="12" w:after="60"/>
      <w:ind w:left="120" w:firstLine="0"/>
      <w:jc w:val="center"/>
    </w:pPr>
    <w:rPr>
      <w:rFonts w:ascii="Tahoma" w:hAnsi="Tahoma" w:cs="Tahoma"/>
      <w:b/>
      <w:bCs/>
      <w:sz w:val="16"/>
      <w:szCs w:val="16"/>
    </w:rPr>
  </w:style>
  <w:style w:type="paragraph" w:customStyle="1" w:styleId="xl119">
    <w:name w:val="xl119"/>
    <w:basedOn w:val="a5"/>
    <w:rsid w:val="001F1CF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0">
    <w:name w:val="xl120"/>
    <w:basedOn w:val="a5"/>
    <w:rsid w:val="001F1CFE"/>
    <w:pPr>
      <w:pBdr>
        <w:top w:val="single" w:sz="4" w:space="0" w:color="auto"/>
        <w:bottom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1">
    <w:name w:val="xl121"/>
    <w:basedOn w:val="a5"/>
    <w:rsid w:val="001F1CF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2">
    <w:name w:val="xl122"/>
    <w:basedOn w:val="a5"/>
    <w:rsid w:val="001F1CF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3">
    <w:name w:val="xl123"/>
    <w:basedOn w:val="a5"/>
    <w:rsid w:val="001F1CFE"/>
    <w:pPr>
      <w:pBdr>
        <w:left w:val="single" w:sz="4" w:space="0" w:color="auto"/>
        <w:bottom w:val="double" w:sz="6" w:space="0" w:color="auto"/>
        <w:right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BodyTextIndent21">
    <w:name w:val="Body Text Indent 21"/>
    <w:basedOn w:val="a5"/>
    <w:rsid w:val="001F1CFE"/>
    <w:pPr>
      <w:widowControl w:val="0"/>
      <w:overflowPunct w:val="0"/>
      <w:autoSpaceDE w:val="0"/>
      <w:autoSpaceDN w:val="0"/>
      <w:adjustRightInd w:val="0"/>
      <w:spacing w:before="0"/>
      <w:ind w:firstLine="709"/>
      <w:textAlignment w:val="baseline"/>
    </w:pPr>
    <w:rPr>
      <w:rFonts w:ascii="Times New Roman" w:hAnsi="Times New Roman"/>
    </w:rPr>
  </w:style>
  <w:style w:type="paragraph" w:customStyle="1" w:styleId="Oaaeeoa">
    <w:name w:val="Oaaeeoa"/>
    <w:basedOn w:val="a5"/>
    <w:rsid w:val="001F1CFE"/>
    <w:pPr>
      <w:spacing w:before="0"/>
      <w:ind w:firstLine="0"/>
    </w:pPr>
    <w:rPr>
      <w:rFonts w:ascii="Times New Roman CYR" w:hAnsi="Times New Roman CYR" w:cs="Times New Roman CYR"/>
      <w:sz w:val="20"/>
      <w:szCs w:val="20"/>
    </w:rPr>
  </w:style>
  <w:style w:type="paragraph" w:customStyle="1" w:styleId="Tahoma10">
    <w:name w:val="Стиль Основной текст + Tahoma 10 пт не курсив По ширине Междуст..."/>
    <w:basedOn w:val="af2"/>
    <w:rsid w:val="001F1CFE"/>
    <w:pPr>
      <w:suppressAutoHyphens/>
      <w:spacing w:before="0" w:after="0"/>
      <w:ind w:firstLine="851"/>
    </w:pPr>
    <w:rPr>
      <w:rFonts w:ascii="Times New Roman" w:hAnsi="Times New Roman"/>
    </w:rPr>
  </w:style>
  <w:style w:type="paragraph" w:customStyle="1" w:styleId="Tahoma100">
    <w:name w:val="Стиль Tahoma 10 пт По ширине"/>
    <w:basedOn w:val="a5"/>
    <w:rsid w:val="001F1CFE"/>
    <w:pPr>
      <w:widowControl w:val="0"/>
      <w:spacing w:before="100" w:after="100"/>
      <w:ind w:firstLine="0"/>
    </w:pPr>
    <w:rPr>
      <w:rFonts w:ascii="Times New Roman" w:hAnsi="Times New Roman"/>
    </w:rPr>
  </w:style>
  <w:style w:type="paragraph" w:customStyle="1" w:styleId="21Tahoma1015">
    <w:name w:val="Стиль Основной текст 21 + Tahoma 10 пт Первая строка:  15 см Пе..."/>
    <w:basedOn w:val="210"/>
    <w:rsid w:val="001F1CFE"/>
    <w:pPr>
      <w:spacing w:before="0"/>
      <w:ind w:firstLine="851"/>
    </w:pPr>
  </w:style>
  <w:style w:type="paragraph" w:customStyle="1" w:styleId="2f1">
    <w:name w:val="заголовок 2"/>
    <w:basedOn w:val="a5"/>
    <w:next w:val="a5"/>
    <w:rsid w:val="001F1CFE"/>
    <w:pPr>
      <w:keepNext/>
      <w:widowControl w:val="0"/>
      <w:spacing w:before="0"/>
      <w:ind w:firstLine="0"/>
    </w:pPr>
    <w:rPr>
      <w:rFonts w:ascii="Times New Roman" w:hAnsi="Times New Roman"/>
      <w:lang w:eastAsia="en-US"/>
    </w:rPr>
  </w:style>
  <w:style w:type="character" w:customStyle="1" w:styleId="24">
    <w:name w:val="Основной текст 2 Знак"/>
    <w:basedOn w:val="a6"/>
    <w:link w:val="23"/>
    <w:rsid w:val="001F1CFE"/>
    <w:rPr>
      <w:rFonts w:ascii="Bookman Old Style" w:hAnsi="Bookman Old Style"/>
      <w:sz w:val="24"/>
      <w:szCs w:val="24"/>
    </w:rPr>
  </w:style>
  <w:style w:type="paragraph" w:customStyle="1" w:styleId="38">
    <w:name w:val="Стиль3"/>
    <w:basedOn w:val="a5"/>
    <w:next w:val="aff0"/>
    <w:rsid w:val="001F1CFE"/>
    <w:pPr>
      <w:suppressAutoHyphens/>
      <w:spacing w:before="100" w:beforeAutospacing="1" w:after="100" w:afterAutospacing="1"/>
      <w:ind w:firstLine="851"/>
    </w:pPr>
    <w:rPr>
      <w:rFonts w:ascii="Arial Unicode MS" w:eastAsia="Arial Unicode MS" w:hAnsi="Arial Unicode MS" w:cs="Arial Unicode MS"/>
    </w:rPr>
  </w:style>
  <w:style w:type="paragraph" w:customStyle="1" w:styleId="affffa">
    <w:name w:val="Сумма_прописью"/>
    <w:basedOn w:val="af"/>
    <w:rsid w:val="001F1CFE"/>
    <w:pPr>
      <w:spacing w:after="60"/>
      <w:ind w:firstLine="567"/>
      <w:jc w:val="both"/>
    </w:pPr>
    <w:rPr>
      <w:b/>
      <w:bCs/>
      <w:i/>
      <w:iCs/>
      <w:sz w:val="24"/>
    </w:rPr>
  </w:style>
  <w:style w:type="paragraph" w:customStyle="1" w:styleId="affffb">
    <w:name w:val="Обычный с отступом"/>
    <w:basedOn w:val="a5"/>
    <w:rsid w:val="001F1CFE"/>
    <w:pPr>
      <w:spacing w:before="0" w:after="120"/>
    </w:pPr>
    <w:rPr>
      <w:rFonts w:ascii="Times New Roman" w:hAnsi="Times New Roman"/>
      <w:szCs w:val="20"/>
    </w:rPr>
  </w:style>
  <w:style w:type="paragraph" w:customStyle="1" w:styleId="1063">
    <w:name w:val="Стиль Стиль Стиль1 + Черный Знак + Слева:  063 см Первая строка: ..."/>
    <w:basedOn w:val="a5"/>
    <w:rsid w:val="001F1CFE"/>
    <w:pPr>
      <w:widowControl w:val="0"/>
      <w:autoSpaceDE w:val="0"/>
      <w:autoSpaceDN w:val="0"/>
      <w:adjustRightInd w:val="0"/>
      <w:spacing w:before="0"/>
      <w:ind w:firstLine="709"/>
    </w:pPr>
    <w:rPr>
      <w:rFonts w:ascii="Times New Roman" w:hAnsi="Times New Roman"/>
      <w:color w:val="000000"/>
      <w:szCs w:val="20"/>
    </w:rPr>
  </w:style>
  <w:style w:type="paragraph" w:styleId="72">
    <w:name w:val="toc 7"/>
    <w:basedOn w:val="a5"/>
    <w:next w:val="a5"/>
    <w:autoRedefine/>
    <w:rsid w:val="001F1CFE"/>
    <w:pPr>
      <w:suppressAutoHyphens/>
      <w:spacing w:before="0"/>
      <w:ind w:left="1440" w:firstLine="851"/>
      <w:jc w:val="left"/>
    </w:pPr>
    <w:rPr>
      <w:rFonts w:ascii="Times New Roman" w:hAnsi="Times New Roman"/>
      <w:sz w:val="18"/>
      <w:szCs w:val="18"/>
    </w:rPr>
  </w:style>
  <w:style w:type="character" w:customStyle="1" w:styleId="afc">
    <w:name w:val="Текст выноски Знак"/>
    <w:basedOn w:val="a6"/>
    <w:link w:val="afb"/>
    <w:semiHidden/>
    <w:rsid w:val="001F1CFE"/>
    <w:rPr>
      <w:rFonts w:ascii="Tahoma" w:hAnsi="Tahoma" w:cs="Tahoma"/>
      <w:sz w:val="16"/>
      <w:szCs w:val="16"/>
    </w:rPr>
  </w:style>
  <w:style w:type="table" w:customStyle="1" w:styleId="1f1">
    <w:name w:val="Сетка таблицы1"/>
    <w:basedOn w:val="a7"/>
    <w:next w:val="af7"/>
    <w:rsid w:val="001F1CFE"/>
    <w:pPr>
      <w:widowControl w:val="0"/>
      <w:spacing w:before="100" w:after="1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9">
    <w:name w:val="Обычный3"/>
    <w:rsid w:val="001F1CFE"/>
    <w:rPr>
      <w:rFonts w:ascii="MS Sans Serif" w:hAnsi="MS Sans Serif"/>
      <w:snapToGrid w:val="0"/>
      <w:lang w:val="en-US"/>
    </w:rPr>
  </w:style>
  <w:style w:type="paragraph" w:customStyle="1" w:styleId="211">
    <w:name w:val="Заголовок 21"/>
    <w:basedOn w:val="39"/>
    <w:next w:val="39"/>
    <w:rsid w:val="001F1CFE"/>
    <w:pPr>
      <w:keepNext/>
      <w:spacing w:line="360" w:lineRule="auto"/>
      <w:ind w:firstLine="709"/>
      <w:jc w:val="both"/>
    </w:pPr>
    <w:rPr>
      <w:rFonts w:ascii="Times New Roman" w:hAnsi="Times New Roman"/>
      <w:sz w:val="24"/>
    </w:rPr>
  </w:style>
  <w:style w:type="paragraph" w:customStyle="1" w:styleId="212">
    <w:name w:val="Основной текст с отступом 21"/>
    <w:basedOn w:val="39"/>
    <w:rsid w:val="001F1CFE"/>
    <w:pPr>
      <w:ind w:firstLine="709"/>
      <w:jc w:val="both"/>
    </w:pPr>
    <w:rPr>
      <w:rFonts w:ascii="Times New Roman" w:hAnsi="Times New Roman"/>
      <w:sz w:val="24"/>
    </w:rPr>
  </w:style>
  <w:style w:type="paragraph" w:customStyle="1" w:styleId="320">
    <w:name w:val="Основной текст 32"/>
    <w:basedOn w:val="a5"/>
    <w:rsid w:val="001F1CFE"/>
    <w:pPr>
      <w:spacing w:before="0"/>
      <w:ind w:firstLine="0"/>
    </w:pPr>
    <w:rPr>
      <w:rFonts w:ascii="Courier New" w:hAnsi="Courier New" w:cs="Courier New"/>
      <w:bCs/>
      <w:i/>
      <w:sz w:val="22"/>
    </w:rPr>
  </w:style>
  <w:style w:type="paragraph" w:customStyle="1" w:styleId="TimesNewRoman">
    <w:name w:val="Стиль Название объекта + Times New Roman"/>
    <w:basedOn w:val="aff1"/>
    <w:link w:val="TimesNewRoman0"/>
    <w:autoRedefine/>
    <w:rsid w:val="001F1CFE"/>
    <w:pPr>
      <w:spacing w:before="0"/>
      <w:ind w:firstLine="0"/>
    </w:pPr>
    <w:rPr>
      <w:rFonts w:ascii="Times New Roman" w:hAnsi="Times New Roman" w:cs="Courier New"/>
      <w:b w:val="0"/>
      <w:szCs w:val="24"/>
    </w:rPr>
  </w:style>
  <w:style w:type="character" w:customStyle="1" w:styleId="TimesNewRoman0">
    <w:name w:val="Стиль Название объекта + Times New Roman Знак"/>
    <w:link w:val="TimesNewRoman"/>
    <w:rsid w:val="001F1CFE"/>
    <w:rPr>
      <w:rFonts w:cs="Courier New"/>
      <w:bCs/>
      <w:szCs w:val="24"/>
    </w:rPr>
  </w:style>
  <w:style w:type="table" w:customStyle="1" w:styleId="-31">
    <w:name w:val="Таблица-список 31"/>
    <w:basedOn w:val="a7"/>
    <w:next w:val="-3"/>
    <w:rsid w:val="001F1CFE"/>
    <w:pPr>
      <w:widowControl w:val="0"/>
      <w:spacing w:before="100" w:after="10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30">
    <w:name w:val="Table Web 3"/>
    <w:basedOn w:val="a7"/>
    <w:rsid w:val="001F1CFE"/>
    <w:pPr>
      <w:spacing w:after="6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c">
    <w:name w:val="a"/>
    <w:basedOn w:val="a5"/>
    <w:rsid w:val="001F1CFE"/>
    <w:pPr>
      <w:spacing w:before="100" w:beforeAutospacing="1" w:after="100" w:afterAutospacing="1"/>
      <w:ind w:firstLine="0"/>
      <w:jc w:val="left"/>
    </w:pPr>
    <w:rPr>
      <w:rFonts w:ascii="Times New Roman" w:hAnsi="Times New Roman"/>
    </w:rPr>
  </w:style>
  <w:style w:type="paragraph" w:customStyle="1" w:styleId="220">
    <w:name w:val="Основной текст 22"/>
    <w:basedOn w:val="39"/>
    <w:rsid w:val="001F1CFE"/>
    <w:pPr>
      <w:spacing w:line="360" w:lineRule="auto"/>
      <w:ind w:firstLine="709"/>
    </w:pPr>
    <w:rPr>
      <w:rFonts w:ascii="Times New Roman" w:hAnsi="Times New Roman"/>
      <w:sz w:val="24"/>
      <w:lang w:val="ru-RU"/>
    </w:rPr>
  </w:style>
  <w:style w:type="paragraph" w:customStyle="1" w:styleId="1f2">
    <w:name w:val="Текст1"/>
    <w:basedOn w:val="a5"/>
    <w:rsid w:val="001F1CFE"/>
    <w:pPr>
      <w:spacing w:before="0"/>
      <w:ind w:firstLine="0"/>
      <w:jc w:val="left"/>
    </w:pPr>
    <w:rPr>
      <w:rFonts w:ascii="Courier New" w:hAnsi="Courier New"/>
      <w:sz w:val="20"/>
      <w:szCs w:val="20"/>
    </w:rPr>
  </w:style>
  <w:style w:type="paragraph" w:customStyle="1" w:styleId="Iniiaiieoaeno">
    <w:name w:val="Iniiaiie oaeno"/>
    <w:basedOn w:val="a5"/>
    <w:rsid w:val="001F1CFE"/>
    <w:pPr>
      <w:widowControl w:val="0"/>
      <w:overflowPunct w:val="0"/>
      <w:autoSpaceDE w:val="0"/>
      <w:autoSpaceDN w:val="0"/>
      <w:adjustRightInd w:val="0"/>
      <w:spacing w:before="0"/>
      <w:ind w:firstLine="0"/>
      <w:textAlignment w:val="baseline"/>
    </w:pPr>
    <w:rPr>
      <w:rFonts w:ascii="Times New Roman" w:hAnsi="Times New Roman"/>
      <w:szCs w:val="20"/>
      <w:lang w:eastAsia="en-US"/>
    </w:rPr>
  </w:style>
  <w:style w:type="paragraph" w:customStyle="1" w:styleId="PEStylePara3">
    <w:name w:val="PEStylePara3"/>
    <w:basedOn w:val="a5"/>
    <w:next w:val="a5"/>
    <w:rsid w:val="001F1CFE"/>
    <w:pPr>
      <w:keepNext/>
      <w:keepLines/>
      <w:spacing w:before="0"/>
      <w:ind w:firstLine="0"/>
      <w:jc w:val="center"/>
    </w:pPr>
    <w:rPr>
      <w:rFonts w:ascii="Courier New" w:hAnsi="Courier New"/>
      <w:sz w:val="20"/>
      <w:szCs w:val="20"/>
    </w:rPr>
  </w:style>
  <w:style w:type="paragraph" w:customStyle="1" w:styleId="affffd">
    <w:name w:val="Основной"/>
    <w:basedOn w:val="a5"/>
    <w:link w:val="affffe"/>
    <w:rsid w:val="001F1CFE"/>
    <w:pPr>
      <w:spacing w:before="0"/>
      <w:ind w:firstLine="425"/>
    </w:pPr>
    <w:rPr>
      <w:rFonts w:ascii="Times New Roman" w:hAnsi="Times New Roman"/>
    </w:rPr>
  </w:style>
  <w:style w:type="character" w:customStyle="1" w:styleId="affffe">
    <w:name w:val="Основной Знак"/>
    <w:link w:val="affffd"/>
    <w:rsid w:val="001F1CFE"/>
    <w:rPr>
      <w:sz w:val="24"/>
      <w:szCs w:val="24"/>
    </w:rPr>
  </w:style>
  <w:style w:type="table" w:styleId="afffff">
    <w:name w:val="Table Elegant"/>
    <w:basedOn w:val="a7"/>
    <w:rsid w:val="001F1CFE"/>
    <w:pPr>
      <w:spacing w:after="6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ff9">
    <w:name w:val="Схема документа Знак"/>
    <w:basedOn w:val="a6"/>
    <w:link w:val="aff8"/>
    <w:semiHidden/>
    <w:rsid w:val="001F1CFE"/>
    <w:rPr>
      <w:rFonts w:ascii="Tahoma" w:hAnsi="Tahoma" w:cs="Tahoma"/>
      <w:shd w:val="clear" w:color="auto" w:fill="000080"/>
    </w:rPr>
  </w:style>
  <w:style w:type="paragraph" w:customStyle="1" w:styleId="afffff0">
    <w:name w:val="ОСНОВНОЙ ТЕКСТ"/>
    <w:basedOn w:val="a5"/>
    <w:rsid w:val="001F1CFE"/>
    <w:pPr>
      <w:widowControl w:val="0"/>
      <w:autoSpaceDE w:val="0"/>
      <w:autoSpaceDN w:val="0"/>
      <w:spacing w:before="0" w:line="400" w:lineRule="exact"/>
    </w:pPr>
    <w:rPr>
      <w:rFonts w:ascii="Times New Roman" w:hAnsi="Times New Roman"/>
      <w:lang w:val="en-US"/>
    </w:rPr>
  </w:style>
  <w:style w:type="paragraph" w:customStyle="1" w:styleId="3a">
    <w:name w:val="Знак3 Знак Знак Знак"/>
    <w:basedOn w:val="a5"/>
    <w:rsid w:val="001F1CFE"/>
    <w:pPr>
      <w:spacing w:before="0"/>
      <w:ind w:firstLine="0"/>
      <w:jc w:val="left"/>
    </w:pPr>
    <w:rPr>
      <w:rFonts w:ascii="Verdana" w:hAnsi="Verdana" w:cs="Verdana"/>
      <w:sz w:val="20"/>
      <w:szCs w:val="20"/>
      <w:lang w:val="en-US" w:eastAsia="en-US"/>
    </w:rPr>
  </w:style>
  <w:style w:type="character" w:customStyle="1" w:styleId="1f3">
    <w:name w:val="Знак Знак Знак1"/>
    <w:rsid w:val="001F1CFE"/>
    <w:rPr>
      <w:rFonts w:ascii="Arial" w:hAnsi="Arial"/>
      <w:b/>
      <w:i/>
      <w:sz w:val="26"/>
      <w:lang w:val="ru-RU" w:eastAsia="ru-RU" w:bidi="ar-SA"/>
    </w:rPr>
  </w:style>
  <w:style w:type="character" w:customStyle="1" w:styleId="10pta">
    <w:name w:val="Стиль Основной текст с отступом + 10 pt Знак Знак Знак"/>
    <w:rsid w:val="001F1CFE"/>
    <w:rPr>
      <w:sz w:val="24"/>
      <w:lang w:val="ru-RU" w:eastAsia="ru-RU" w:bidi="ar-SA"/>
    </w:rPr>
  </w:style>
  <w:style w:type="paragraph" w:customStyle="1" w:styleId="iiiaeuiueaacao">
    <w:name w:val="ii?iaeuiue aacao"/>
    <w:basedOn w:val="a5"/>
    <w:rsid w:val="001F1CFE"/>
    <w:pPr>
      <w:widowControl w:val="0"/>
      <w:spacing w:before="0"/>
    </w:pPr>
    <w:rPr>
      <w:rFonts w:ascii="Times New Roman" w:hAnsi="Times New Roman"/>
      <w:szCs w:val="20"/>
    </w:rPr>
  </w:style>
  <w:style w:type="paragraph" w:styleId="afffff1">
    <w:name w:val="List Continue"/>
    <w:basedOn w:val="a5"/>
    <w:rsid w:val="001F1CFE"/>
    <w:pPr>
      <w:spacing w:before="0" w:after="120"/>
      <w:ind w:left="283"/>
    </w:pPr>
    <w:rPr>
      <w:rFonts w:ascii="Times New Roman" w:hAnsi="Times New Roman"/>
      <w:szCs w:val="20"/>
    </w:rPr>
  </w:style>
  <w:style w:type="paragraph" w:customStyle="1" w:styleId="CharChar">
    <w:name w:val="Char Знак Знак Char Знак Знак Знак Знак Знак Знак Знак Знак Знак Знак Знак Знак Знак Знак Знак Знак"/>
    <w:basedOn w:val="a5"/>
    <w:rsid w:val="001F1CFE"/>
    <w:pPr>
      <w:spacing w:before="0"/>
      <w:ind w:firstLine="0"/>
      <w:jc w:val="left"/>
    </w:pPr>
    <w:rPr>
      <w:rFonts w:ascii="Verdana" w:hAnsi="Verdana" w:cs="Verdana"/>
      <w:sz w:val="20"/>
      <w:szCs w:val="20"/>
      <w:lang w:val="en-US" w:eastAsia="en-US"/>
    </w:rPr>
  </w:style>
  <w:style w:type="paragraph" w:customStyle="1" w:styleId="1f4">
    <w:name w:val="1 Знак Знак Знак"/>
    <w:basedOn w:val="a5"/>
    <w:rsid w:val="001F1CFE"/>
    <w:pPr>
      <w:spacing w:before="0"/>
      <w:ind w:firstLine="0"/>
      <w:jc w:val="left"/>
    </w:pPr>
    <w:rPr>
      <w:rFonts w:ascii="Verdana" w:hAnsi="Verdana" w:cs="Verdana"/>
      <w:sz w:val="20"/>
      <w:szCs w:val="20"/>
      <w:lang w:val="en-US" w:eastAsia="en-US"/>
    </w:rPr>
  </w:style>
  <w:style w:type="paragraph" w:customStyle="1" w:styleId="ConsPlusNormal">
    <w:name w:val="ConsPlusNormal"/>
    <w:rsid w:val="001F1CFE"/>
    <w:pPr>
      <w:widowControl w:val="0"/>
      <w:autoSpaceDE w:val="0"/>
      <w:autoSpaceDN w:val="0"/>
      <w:adjustRightInd w:val="0"/>
      <w:ind w:firstLine="720"/>
    </w:pPr>
    <w:rPr>
      <w:rFonts w:ascii="Arial" w:hAnsi="Arial" w:cs="Arial"/>
    </w:rPr>
  </w:style>
  <w:style w:type="paragraph" w:customStyle="1" w:styleId="afffff2">
    <w:name w:val="Стиль"/>
    <w:rsid w:val="001F1CFE"/>
  </w:style>
  <w:style w:type="paragraph" w:customStyle="1" w:styleId="afffff3">
    <w:name w:val="Табназвание"/>
    <w:basedOn w:val="a5"/>
    <w:autoRedefine/>
    <w:rsid w:val="001F1CFE"/>
    <w:pPr>
      <w:spacing w:after="120"/>
      <w:ind w:firstLine="0"/>
      <w:jc w:val="center"/>
    </w:pPr>
    <w:rPr>
      <w:rFonts w:ascii="Times New Roman" w:hAnsi="Times New Roman"/>
      <w:b/>
      <w:snapToGrid w:val="0"/>
      <w:spacing w:val="-10"/>
      <w:kern w:val="18"/>
      <w:sz w:val="20"/>
      <w:szCs w:val="20"/>
    </w:rPr>
  </w:style>
  <w:style w:type="paragraph" w:customStyle="1" w:styleId="afffff4">
    <w:name w:val="Знак Знак Знак Знак"/>
    <w:basedOn w:val="a5"/>
    <w:rsid w:val="001F1CFE"/>
    <w:pPr>
      <w:spacing w:before="100" w:beforeAutospacing="1" w:after="100" w:afterAutospacing="1"/>
      <w:ind w:firstLine="0"/>
      <w:jc w:val="left"/>
    </w:pPr>
    <w:rPr>
      <w:rFonts w:ascii="Tahoma" w:hAnsi="Tahoma"/>
      <w:sz w:val="20"/>
      <w:szCs w:val="20"/>
      <w:lang w:val="en-US" w:eastAsia="en-US"/>
    </w:rPr>
  </w:style>
  <w:style w:type="paragraph" w:customStyle="1" w:styleId="a3">
    <w:name w:val="ТабНазвание"/>
    <w:basedOn w:val="a5"/>
    <w:rsid w:val="001F1CFE"/>
    <w:pPr>
      <w:keepNext/>
      <w:numPr>
        <w:numId w:val="13"/>
      </w:numPr>
      <w:tabs>
        <w:tab w:val="left" w:pos="1106"/>
      </w:tabs>
      <w:spacing w:before="100" w:after="100"/>
      <w:jc w:val="left"/>
    </w:pPr>
    <w:rPr>
      <w:rFonts w:ascii="Times New Roman" w:hAnsi="Times New Roman"/>
      <w:i/>
      <w:sz w:val="20"/>
      <w:szCs w:val="20"/>
    </w:rPr>
  </w:style>
  <w:style w:type="paragraph" w:customStyle="1" w:styleId="afffff5">
    <w:name w:val="номер таблицы"/>
    <w:basedOn w:val="a5"/>
    <w:link w:val="afffff6"/>
    <w:autoRedefine/>
    <w:rsid w:val="001F1CFE"/>
    <w:pPr>
      <w:tabs>
        <w:tab w:val="left" w:pos="1620"/>
        <w:tab w:val="left" w:pos="2160"/>
        <w:tab w:val="left" w:pos="2410"/>
      </w:tabs>
      <w:spacing w:before="0"/>
      <w:ind w:firstLine="0"/>
    </w:pPr>
    <w:rPr>
      <w:rFonts w:ascii="Times New Roman" w:hAnsi="Times New Roman"/>
      <w:b/>
      <w:i/>
      <w:sz w:val="22"/>
      <w:szCs w:val="22"/>
    </w:rPr>
  </w:style>
  <w:style w:type="character" w:customStyle="1" w:styleId="afffff6">
    <w:name w:val="номер таблицы Знак"/>
    <w:link w:val="afffff5"/>
    <w:rsid w:val="001F1CFE"/>
    <w:rPr>
      <w:b/>
      <w:i/>
      <w:sz w:val="22"/>
      <w:szCs w:val="22"/>
    </w:rPr>
  </w:style>
  <w:style w:type="paragraph" w:customStyle="1" w:styleId="1f5">
    <w:name w:val="Без интервала1"/>
    <w:rsid w:val="001F1CFE"/>
    <w:rPr>
      <w:rFonts w:ascii="Calibri" w:eastAsia="Calibri" w:hAnsi="Calibri"/>
      <w:sz w:val="22"/>
      <w:szCs w:val="22"/>
    </w:rPr>
  </w:style>
  <w:style w:type="character" w:customStyle="1" w:styleId="afffff7">
    <w:name w:val="Основной текст_"/>
    <w:link w:val="111"/>
    <w:rsid w:val="001F1CFE"/>
    <w:rPr>
      <w:sz w:val="21"/>
      <w:szCs w:val="21"/>
      <w:shd w:val="clear" w:color="auto" w:fill="FFFFFF"/>
    </w:rPr>
  </w:style>
  <w:style w:type="character" w:customStyle="1" w:styleId="10ptb">
    <w:name w:val="Основной текст + 10 pt"/>
    <w:aliases w:val="Полужирный"/>
    <w:rsid w:val="001F1CFE"/>
    <w:rPr>
      <w:rFonts w:ascii="Times New Roman" w:hAnsi="Times New Roman" w:cs="Times New Roman"/>
      <w:b/>
      <w:bCs/>
      <w:sz w:val="20"/>
      <w:szCs w:val="20"/>
      <w:u w:val="none"/>
    </w:rPr>
  </w:style>
  <w:style w:type="character" w:customStyle="1" w:styleId="afffff8">
    <w:name w:val="Основной текст + Малые прописные"/>
    <w:rsid w:val="001F1CFE"/>
    <w:rPr>
      <w:rFonts w:ascii="Times New Roman" w:hAnsi="Times New Roman" w:cs="Times New Roman"/>
      <w:smallCaps/>
      <w:sz w:val="21"/>
      <w:szCs w:val="21"/>
      <w:u w:val="none"/>
    </w:rPr>
  </w:style>
  <w:style w:type="character" w:customStyle="1" w:styleId="63">
    <w:name w:val="Основной текст (6)_"/>
    <w:link w:val="610"/>
    <w:rsid w:val="001F1CFE"/>
    <w:rPr>
      <w:rFonts w:ascii="Arial" w:hAnsi="Arial"/>
      <w:b/>
      <w:bCs/>
      <w:i/>
      <w:iCs/>
      <w:sz w:val="21"/>
      <w:szCs w:val="21"/>
      <w:shd w:val="clear" w:color="auto" w:fill="FFFFFF"/>
    </w:rPr>
  </w:style>
  <w:style w:type="paragraph" w:customStyle="1" w:styleId="610">
    <w:name w:val="Основной текст (6)1"/>
    <w:basedOn w:val="a5"/>
    <w:link w:val="63"/>
    <w:rsid w:val="001F1CFE"/>
    <w:pPr>
      <w:widowControl w:val="0"/>
      <w:shd w:val="clear" w:color="auto" w:fill="FFFFFF"/>
      <w:spacing w:before="360" w:after="120" w:line="240" w:lineRule="atLeast"/>
      <w:ind w:firstLine="540"/>
    </w:pPr>
    <w:rPr>
      <w:rFonts w:ascii="Arial" w:hAnsi="Arial"/>
      <w:b/>
      <w:bCs/>
      <w:i/>
      <w:iCs/>
      <w:sz w:val="21"/>
      <w:szCs w:val="21"/>
    </w:rPr>
  </w:style>
  <w:style w:type="character" w:customStyle="1" w:styleId="3b">
    <w:name w:val="Подпись к таблице (3)_"/>
    <w:link w:val="312"/>
    <w:rsid w:val="001F1CFE"/>
    <w:rPr>
      <w:sz w:val="21"/>
      <w:szCs w:val="21"/>
      <w:shd w:val="clear" w:color="auto" w:fill="FFFFFF"/>
    </w:rPr>
  </w:style>
  <w:style w:type="paragraph" w:customStyle="1" w:styleId="312">
    <w:name w:val="Подпись к таблице (3)1"/>
    <w:basedOn w:val="a5"/>
    <w:link w:val="3b"/>
    <w:rsid w:val="001F1CFE"/>
    <w:pPr>
      <w:widowControl w:val="0"/>
      <w:shd w:val="clear" w:color="auto" w:fill="FFFFFF"/>
      <w:spacing w:before="0" w:line="269" w:lineRule="exact"/>
      <w:ind w:firstLine="0"/>
    </w:pPr>
    <w:rPr>
      <w:rFonts w:ascii="Times New Roman" w:hAnsi="Times New Roman"/>
      <w:sz w:val="21"/>
      <w:szCs w:val="21"/>
    </w:rPr>
  </w:style>
  <w:style w:type="character" w:customStyle="1" w:styleId="64">
    <w:name w:val="Основной текст (6)"/>
    <w:basedOn w:val="63"/>
    <w:rsid w:val="001F1CFE"/>
    <w:rPr>
      <w:rFonts w:ascii="Arial" w:hAnsi="Arial"/>
      <w:b/>
      <w:bCs/>
      <w:i/>
      <w:iCs/>
      <w:sz w:val="21"/>
      <w:szCs w:val="21"/>
      <w:shd w:val="clear" w:color="auto" w:fill="FFFFFF"/>
    </w:rPr>
  </w:style>
  <w:style w:type="character" w:customStyle="1" w:styleId="140">
    <w:name w:val="Основной текст (14)_"/>
    <w:link w:val="141"/>
    <w:rsid w:val="001F1CFE"/>
    <w:rPr>
      <w:b/>
      <w:bCs/>
      <w:i/>
      <w:iCs/>
      <w:sz w:val="23"/>
      <w:szCs w:val="23"/>
      <w:shd w:val="clear" w:color="auto" w:fill="FFFFFF"/>
    </w:rPr>
  </w:style>
  <w:style w:type="paragraph" w:customStyle="1" w:styleId="141">
    <w:name w:val="Основной текст (14)1"/>
    <w:basedOn w:val="a5"/>
    <w:link w:val="140"/>
    <w:rsid w:val="001F1CFE"/>
    <w:pPr>
      <w:widowControl w:val="0"/>
      <w:shd w:val="clear" w:color="auto" w:fill="FFFFFF"/>
      <w:spacing w:before="0" w:line="240" w:lineRule="atLeast"/>
      <w:ind w:firstLine="0"/>
      <w:jc w:val="left"/>
    </w:pPr>
    <w:rPr>
      <w:rFonts w:ascii="Times New Roman" w:hAnsi="Times New Roman"/>
      <w:b/>
      <w:bCs/>
      <w:i/>
      <w:iCs/>
      <w:sz w:val="23"/>
      <w:szCs w:val="23"/>
    </w:rPr>
  </w:style>
  <w:style w:type="character" w:customStyle="1" w:styleId="142">
    <w:name w:val="Основной текст (14)"/>
    <w:basedOn w:val="140"/>
    <w:rsid w:val="001F1CFE"/>
    <w:rPr>
      <w:b/>
      <w:bCs/>
      <w:i/>
      <w:iCs/>
      <w:sz w:val="23"/>
      <w:szCs w:val="23"/>
      <w:shd w:val="clear" w:color="auto" w:fill="FFFFFF"/>
    </w:rPr>
  </w:style>
  <w:style w:type="character" w:customStyle="1" w:styleId="143">
    <w:name w:val="Основной текст (14)3"/>
    <w:rsid w:val="001F1CFE"/>
    <w:rPr>
      <w:b/>
      <w:bCs/>
      <w:i/>
      <w:iCs/>
      <w:sz w:val="23"/>
      <w:szCs w:val="23"/>
      <w:u w:val="single"/>
      <w:lang w:val="en-US" w:eastAsia="en-US" w:bidi="ar-SA"/>
    </w:rPr>
  </w:style>
  <w:style w:type="character" w:customStyle="1" w:styleId="1420">
    <w:name w:val="Основной текст (14)2"/>
    <w:rsid w:val="001F1CFE"/>
    <w:rPr>
      <w:b/>
      <w:bCs/>
      <w:i/>
      <w:iCs/>
      <w:noProof/>
      <w:sz w:val="23"/>
      <w:szCs w:val="23"/>
      <w:u w:val="single"/>
      <w:lang w:bidi="ar-SA"/>
    </w:rPr>
  </w:style>
  <w:style w:type="character" w:customStyle="1" w:styleId="290">
    <w:name w:val="Основной текст (29)_"/>
    <w:link w:val="291"/>
    <w:rsid w:val="001F1CFE"/>
    <w:rPr>
      <w:i/>
      <w:iCs/>
      <w:shd w:val="clear" w:color="auto" w:fill="FFFFFF"/>
    </w:rPr>
  </w:style>
  <w:style w:type="paragraph" w:customStyle="1" w:styleId="291">
    <w:name w:val="Основной текст (29)"/>
    <w:basedOn w:val="a5"/>
    <w:link w:val="290"/>
    <w:rsid w:val="001F1CFE"/>
    <w:pPr>
      <w:widowControl w:val="0"/>
      <w:shd w:val="clear" w:color="auto" w:fill="FFFFFF"/>
      <w:spacing w:after="360" w:line="250" w:lineRule="exact"/>
      <w:ind w:firstLine="560"/>
    </w:pPr>
    <w:rPr>
      <w:rFonts w:ascii="Times New Roman" w:hAnsi="Times New Roman"/>
      <w:i/>
      <w:iCs/>
      <w:sz w:val="20"/>
      <w:szCs w:val="20"/>
    </w:rPr>
  </w:style>
  <w:style w:type="character" w:customStyle="1" w:styleId="3c">
    <w:name w:val="Заг3Тим Знак"/>
    <w:aliases w:val="Заголовок 2 Знак Знак Знак1,Заголовок 2 Знак Знак Знак Знак,Заголовок 2 Знак Знак Знак Знак Знак Знак1,Заголовок 2 Знак Знак Знак Знак Знак Знак Знак Знак Знак Знак,Заголовок 2 Знак Знак Знак Знак Знак Знак Знак Знак"/>
    <w:rsid w:val="001F1CFE"/>
    <w:rPr>
      <w:rFonts w:eastAsia="B52"/>
      <w:b/>
      <w:bCs/>
      <w:i/>
      <w:smallCaps/>
      <w:sz w:val="22"/>
      <w:lang w:val="ru-RU" w:eastAsia="ru-RU" w:bidi="ar-SA"/>
    </w:rPr>
  </w:style>
  <w:style w:type="character" w:customStyle="1" w:styleId="afffff9">
    <w:name w:val="Таблица_мелко"/>
    <w:rsid w:val="001F1CFE"/>
    <w:rPr>
      <w:rFonts w:ascii="Arial Narrow" w:hAnsi="Arial Narrow"/>
      <w:sz w:val="18"/>
    </w:rPr>
  </w:style>
  <w:style w:type="paragraph" w:customStyle="1" w:styleId="a4">
    <w:name w:val="Мелко_табл"/>
    <w:link w:val="afffffa"/>
    <w:autoRedefine/>
    <w:rsid w:val="001F1CFE"/>
    <w:pPr>
      <w:numPr>
        <w:numId w:val="18"/>
      </w:numPr>
      <w:tabs>
        <w:tab w:val="clear" w:pos="555"/>
      </w:tabs>
      <w:ind w:left="0" w:firstLine="0"/>
      <w:jc w:val="center"/>
    </w:pPr>
    <w:rPr>
      <w:rFonts w:ascii="Arial Narrow" w:hAnsi="Arial Narrow"/>
      <w:sz w:val="17"/>
    </w:rPr>
  </w:style>
  <w:style w:type="character" w:customStyle="1" w:styleId="afffffa">
    <w:name w:val="Мелко_табл Знак"/>
    <w:link w:val="a4"/>
    <w:rsid w:val="001F1CFE"/>
    <w:rPr>
      <w:rFonts w:ascii="Arial Narrow" w:hAnsi="Arial Narrow"/>
      <w:sz w:val="17"/>
    </w:rPr>
  </w:style>
  <w:style w:type="paragraph" w:customStyle="1" w:styleId="1">
    <w:name w:val="Заголовок 1 Знак З"/>
    <w:basedOn w:val="13"/>
    <w:autoRedefine/>
    <w:rsid w:val="001F1CFE"/>
    <w:pPr>
      <w:keepNext/>
      <w:pageBreakBefore/>
      <w:numPr>
        <w:numId w:val="17"/>
      </w:numPr>
      <w:tabs>
        <w:tab w:val="clear" w:pos="360"/>
        <w:tab w:val="clear" w:pos="1200"/>
        <w:tab w:val="clear" w:pos="9923"/>
        <w:tab w:val="num" w:pos="555"/>
        <w:tab w:val="right" w:leader="dot" w:pos="9540"/>
      </w:tabs>
      <w:spacing w:before="120" w:after="120" w:line="360" w:lineRule="auto"/>
      <w:ind w:left="555" w:right="998" w:hanging="555"/>
      <w:jc w:val="center"/>
    </w:pPr>
    <w:rPr>
      <w:rFonts w:ascii="Calibri" w:eastAsia="B52" w:hAnsi="Calibri" w:cs="Calibri"/>
      <w:b w:val="0"/>
      <w:i/>
      <w:noProof w:val="0"/>
      <w:sz w:val="28"/>
      <w:szCs w:val="28"/>
    </w:rPr>
  </w:style>
  <w:style w:type="paragraph" w:customStyle="1" w:styleId="43">
    <w:name w:val="Стиль4"/>
    <w:basedOn w:val="30"/>
    <w:autoRedefine/>
    <w:rsid w:val="001F1CFE"/>
    <w:pPr>
      <w:ind w:firstLine="0"/>
      <w:jc w:val="center"/>
    </w:pPr>
    <w:rPr>
      <w:rFonts w:ascii="Bookman Old Style" w:hAnsi="Bookman Old Style"/>
      <w:b/>
      <w:sz w:val="32"/>
    </w:rPr>
  </w:style>
  <w:style w:type="paragraph" w:customStyle="1" w:styleId="10">
    <w:name w:val="Заголовок1Тимур"/>
    <w:basedOn w:val="11"/>
    <w:autoRedefine/>
    <w:rsid w:val="001F1CFE"/>
    <w:pPr>
      <w:keepNext/>
      <w:pageBreakBefore w:val="0"/>
      <w:widowControl/>
      <w:numPr>
        <w:numId w:val="19"/>
      </w:numPr>
      <w:tabs>
        <w:tab w:val="clear" w:pos="454"/>
        <w:tab w:val="num" w:pos="720"/>
      </w:tabs>
      <w:autoSpaceDE w:val="0"/>
      <w:autoSpaceDN w:val="0"/>
      <w:spacing w:line="360" w:lineRule="auto"/>
    </w:pPr>
    <w:rPr>
      <w:rFonts w:ascii="Bookman Old Style" w:hAnsi="Bookman Old Style"/>
      <w:b/>
      <w:i/>
      <w:caps/>
      <w:color w:val="003300"/>
      <w:spacing w:val="4"/>
      <w:sz w:val="26"/>
      <w:szCs w:val="22"/>
    </w:rPr>
  </w:style>
  <w:style w:type="paragraph" w:customStyle="1" w:styleId="2">
    <w:name w:val="Заголовок2Тимур"/>
    <w:basedOn w:val="21"/>
    <w:autoRedefine/>
    <w:rsid w:val="001F1CFE"/>
    <w:pPr>
      <w:numPr>
        <w:ilvl w:val="1"/>
        <w:numId w:val="4"/>
      </w:numPr>
      <w:autoSpaceDE w:val="0"/>
      <w:autoSpaceDN w:val="0"/>
      <w:spacing w:before="120" w:after="120" w:line="360" w:lineRule="auto"/>
      <w:jc w:val="both"/>
    </w:pPr>
    <w:rPr>
      <w:rFonts w:ascii="Bookman Old Style" w:eastAsia="B52" w:hAnsi="Bookman Old Style" w:cs="Times New Roman"/>
      <w:i/>
      <w:iCs w:val="0"/>
      <w:color w:val="003300"/>
      <w:spacing w:val="-2"/>
      <w:szCs w:val="22"/>
    </w:rPr>
  </w:style>
  <w:style w:type="paragraph" w:customStyle="1" w:styleId="1f6">
    <w:name w:val="Заголовок1ТимурНачСтр"/>
    <w:basedOn w:val="10"/>
    <w:autoRedefine/>
    <w:rsid w:val="001F1CFE"/>
    <w:pPr>
      <w:pageBreakBefore/>
      <w:numPr>
        <w:numId w:val="0"/>
      </w:numPr>
    </w:pPr>
  </w:style>
  <w:style w:type="paragraph" w:customStyle="1" w:styleId="44">
    <w:name w:val="Заголовок4"/>
    <w:basedOn w:val="30"/>
    <w:autoRedefine/>
    <w:rsid w:val="001F1CFE"/>
    <w:pPr>
      <w:pageBreakBefore/>
      <w:ind w:left="289" w:firstLine="0"/>
      <w:jc w:val="center"/>
    </w:pPr>
    <w:rPr>
      <w:rFonts w:ascii="Bookman Old Style" w:hAnsi="Bookman Old Style"/>
      <w:b/>
      <w:sz w:val="28"/>
    </w:rPr>
  </w:style>
  <w:style w:type="paragraph" w:styleId="1f7">
    <w:name w:val="index 1"/>
    <w:basedOn w:val="a5"/>
    <w:next w:val="a5"/>
    <w:autoRedefine/>
    <w:rsid w:val="001F1CFE"/>
    <w:pPr>
      <w:spacing w:before="0"/>
      <w:ind w:left="240" w:hanging="240"/>
      <w:jc w:val="left"/>
    </w:pPr>
    <w:rPr>
      <w:rFonts w:ascii="Times New Roman" w:hAnsi="Times New Roman"/>
      <w:i/>
      <w:spacing w:val="-2"/>
      <w:kern w:val="24"/>
    </w:rPr>
  </w:style>
  <w:style w:type="paragraph" w:customStyle="1" w:styleId="113">
    <w:name w:val="Стиль Название объекта Формула+ 11 пт полужирный"/>
    <w:basedOn w:val="aff1"/>
    <w:autoRedefine/>
    <w:rsid w:val="001F1CFE"/>
    <w:pPr>
      <w:keepLines/>
      <w:autoSpaceDE w:val="0"/>
      <w:autoSpaceDN w:val="0"/>
      <w:spacing w:before="0" w:line="360" w:lineRule="auto"/>
      <w:ind w:firstLine="708"/>
      <w:jc w:val="center"/>
    </w:pPr>
    <w:rPr>
      <w:rFonts w:ascii="Times New Roman" w:hAnsi="Times New Roman"/>
      <w:b w:val="0"/>
      <w:bCs w:val="0"/>
      <w:color w:val="000000"/>
      <w:spacing w:val="16"/>
      <w:sz w:val="22"/>
      <w:szCs w:val="24"/>
    </w:rPr>
  </w:style>
  <w:style w:type="paragraph" w:styleId="3d">
    <w:name w:val="toc 3"/>
    <w:basedOn w:val="a5"/>
    <w:next w:val="a5"/>
    <w:autoRedefine/>
    <w:rsid w:val="001F1CFE"/>
    <w:pPr>
      <w:spacing w:before="0"/>
      <w:ind w:left="480" w:firstLine="0"/>
      <w:jc w:val="left"/>
    </w:pPr>
    <w:rPr>
      <w:rFonts w:ascii="Calibri" w:hAnsi="Calibri" w:cs="Calibri"/>
      <w:i/>
      <w:iCs/>
      <w:sz w:val="20"/>
      <w:szCs w:val="20"/>
    </w:rPr>
  </w:style>
  <w:style w:type="character" w:customStyle="1" w:styleId="51">
    <w:name w:val="Знак Знак5"/>
    <w:rsid w:val="001F1CFE"/>
    <w:rPr>
      <w:rFonts w:eastAsia="B52"/>
      <w:sz w:val="24"/>
      <w:lang w:val="ru-RU" w:eastAsia="ru-RU" w:bidi="ar-SA"/>
    </w:rPr>
  </w:style>
  <w:style w:type="character" w:customStyle="1" w:styleId="1f8">
    <w:name w:val="Основной текст Знак1"/>
    <w:aliases w:val=" Знак Знак Знак Знак2, Знак Знак Знак Знак Знак Знак Знак1, Знак Знак Знак Знак Знак Знак Знак Знак, Знак Знак Знак Знак Знак Знак Знак Знак Знак Знак Знак Знак"/>
    <w:rsid w:val="001F1CFE"/>
    <w:rPr>
      <w:sz w:val="24"/>
    </w:rPr>
  </w:style>
  <w:style w:type="character" w:customStyle="1" w:styleId="3e">
    <w:name w:val="Знак Знак3"/>
    <w:rsid w:val="001F1CFE"/>
    <w:rPr>
      <w:lang w:val="ru-RU" w:eastAsia="ru-RU" w:bidi="ar-SA"/>
    </w:rPr>
  </w:style>
  <w:style w:type="paragraph" w:customStyle="1" w:styleId="1f9">
    <w:name w:val="Цитата1"/>
    <w:basedOn w:val="a5"/>
    <w:rsid w:val="001F1CFE"/>
    <w:pPr>
      <w:spacing w:before="0"/>
      <w:ind w:left="567" w:right="142" w:firstLine="0"/>
    </w:pPr>
    <w:rPr>
      <w:rFonts w:ascii="Times New Roman" w:hAnsi="Times New Roman"/>
      <w:sz w:val="22"/>
      <w:szCs w:val="20"/>
    </w:rPr>
  </w:style>
  <w:style w:type="character" w:customStyle="1" w:styleId="2f2">
    <w:name w:val="Заголовок 2 Знак З"/>
    <w:rsid w:val="001F1CFE"/>
    <w:rPr>
      <w:rFonts w:eastAsia="B52"/>
      <w:b/>
      <w:smallCaps/>
      <w:sz w:val="22"/>
      <w:lang w:val="ru-RU" w:eastAsia="ru-RU" w:bidi="ar-SA"/>
    </w:rPr>
  </w:style>
  <w:style w:type="paragraph" w:customStyle="1" w:styleId="20">
    <w:name w:val="Олег2"/>
    <w:basedOn w:val="21"/>
    <w:rsid w:val="001F1CFE"/>
    <w:pPr>
      <w:numPr>
        <w:ilvl w:val="1"/>
        <w:numId w:val="5"/>
      </w:numPr>
      <w:spacing w:before="120" w:after="120"/>
      <w:jc w:val="left"/>
    </w:pPr>
    <w:rPr>
      <w:rFonts w:ascii="Times New Roman" w:eastAsia="B52" w:hAnsi="Times New Roman" w:cs="Times New Roman"/>
      <w:bCs w:val="0"/>
      <w:sz w:val="22"/>
      <w:szCs w:val="20"/>
    </w:rPr>
  </w:style>
  <w:style w:type="paragraph" w:customStyle="1" w:styleId="xl153">
    <w:name w:val="xl153"/>
    <w:basedOn w:val="a5"/>
    <w:rsid w:val="001F1CFE"/>
    <w:pPr>
      <w:pBdr>
        <w:left w:val="single" w:sz="4" w:space="0" w:color="auto"/>
      </w:pBdr>
      <w:spacing w:before="100" w:beforeAutospacing="1" w:after="100" w:afterAutospacing="1"/>
      <w:ind w:firstLine="0"/>
      <w:jc w:val="center"/>
      <w:textAlignment w:val="top"/>
    </w:pPr>
    <w:rPr>
      <w:rFonts w:ascii="Times New Roman CYR" w:hAnsi="Times New Roman CYR"/>
      <w:b/>
      <w:bCs/>
      <w:sz w:val="14"/>
      <w:szCs w:val="14"/>
    </w:rPr>
  </w:style>
  <w:style w:type="character" w:customStyle="1" w:styleId="afff4">
    <w:name w:val="Правый текст Знак"/>
    <w:link w:val="afff3"/>
    <w:rsid w:val="001F1CFE"/>
    <w:rPr>
      <w:snapToGrid w:val="0"/>
      <w:color w:val="000000"/>
      <w:kern w:val="18"/>
      <w:sz w:val="22"/>
    </w:rPr>
  </w:style>
  <w:style w:type="paragraph" w:styleId="afffffb">
    <w:name w:val="No Spacing"/>
    <w:link w:val="afffffc"/>
    <w:rsid w:val="001F1CFE"/>
    <w:rPr>
      <w:rFonts w:ascii="Calibri" w:hAnsi="Calibri"/>
      <w:sz w:val="22"/>
      <w:szCs w:val="22"/>
      <w:lang w:eastAsia="en-US"/>
    </w:rPr>
  </w:style>
  <w:style w:type="character" w:customStyle="1" w:styleId="afffffc">
    <w:name w:val="Без интервала Знак"/>
    <w:link w:val="afffffb"/>
    <w:rsid w:val="001F1CFE"/>
    <w:rPr>
      <w:rFonts w:ascii="Calibri" w:hAnsi="Calibri"/>
      <w:sz w:val="22"/>
      <w:szCs w:val="22"/>
      <w:lang w:eastAsia="en-US"/>
    </w:rPr>
  </w:style>
  <w:style w:type="paragraph" w:customStyle="1" w:styleId="afffffd">
    <w:name w:val="Левый отчеркнутый"/>
    <w:basedOn w:val="a5"/>
    <w:rsid w:val="001F1CFE"/>
    <w:pPr>
      <w:keepNext/>
      <w:keepLines/>
      <w:pBdr>
        <w:top w:val="single" w:sz="6" w:space="1" w:color="auto"/>
        <w:bottom w:val="single" w:sz="6" w:space="0" w:color="auto"/>
      </w:pBdr>
      <w:spacing w:after="120"/>
      <w:ind w:firstLine="0"/>
    </w:pPr>
    <w:rPr>
      <w:rFonts w:ascii="Arial" w:hAnsi="Arial" w:cs="Arial"/>
      <w:b/>
      <w:bCs/>
      <w:sz w:val="20"/>
      <w:szCs w:val="20"/>
    </w:rPr>
  </w:style>
  <w:style w:type="character" w:customStyle="1" w:styleId="12pt">
    <w:name w:val="Обычный + 12 pt Знак"/>
    <w:aliases w:val="разреженный на  1 пт Знак,разреженный на  0 Знак,8 пт8 пт Знак,по ширине Знак,Первая строка:  1 Знак,25 см Знак,9 пт Знак,... Знак"/>
    <w:link w:val="affff8"/>
    <w:rsid w:val="001F1CFE"/>
    <w:rPr>
      <w:sz w:val="24"/>
      <w:szCs w:val="24"/>
    </w:rPr>
  </w:style>
  <w:style w:type="paragraph" w:customStyle="1" w:styleId="a1">
    <w:name w:val="Список *"/>
    <w:basedOn w:val="a5"/>
    <w:autoRedefine/>
    <w:rsid w:val="001F1CFE"/>
    <w:pPr>
      <w:widowControl w:val="0"/>
      <w:numPr>
        <w:numId w:val="8"/>
      </w:numPr>
      <w:tabs>
        <w:tab w:val="num" w:pos="1134"/>
      </w:tabs>
      <w:spacing w:before="0" w:line="360" w:lineRule="auto"/>
      <w:ind w:left="0" w:firstLine="851"/>
    </w:pPr>
    <w:rPr>
      <w:rFonts w:ascii="Times New Roman" w:hAnsi="Times New Roman"/>
      <w:snapToGrid w:val="0"/>
      <w:spacing w:val="10"/>
      <w:sz w:val="27"/>
      <w:szCs w:val="20"/>
    </w:rPr>
  </w:style>
  <w:style w:type="paragraph" w:customStyle="1" w:styleId="afffffe">
    <w:name w:val="тар"/>
    <w:basedOn w:val="a5"/>
    <w:link w:val="affffff"/>
    <w:rsid w:val="001F1CFE"/>
    <w:pPr>
      <w:tabs>
        <w:tab w:val="right" w:pos="9540"/>
      </w:tabs>
      <w:spacing w:before="0"/>
      <w:ind w:firstLine="709"/>
    </w:pPr>
    <w:rPr>
      <w:rFonts w:ascii="Times New Roman" w:hAnsi="Times New Roman"/>
    </w:rPr>
  </w:style>
  <w:style w:type="character" w:customStyle="1" w:styleId="affffff">
    <w:name w:val="тар Знак"/>
    <w:link w:val="afffffe"/>
    <w:rsid w:val="001F1CFE"/>
    <w:rPr>
      <w:sz w:val="24"/>
      <w:szCs w:val="24"/>
    </w:rPr>
  </w:style>
  <w:style w:type="character" w:customStyle="1" w:styleId="apple-style-span">
    <w:name w:val="apple-style-span"/>
    <w:basedOn w:val="a6"/>
    <w:rsid w:val="001F1CFE"/>
  </w:style>
  <w:style w:type="paragraph" w:styleId="45">
    <w:name w:val="toc 4"/>
    <w:basedOn w:val="a5"/>
    <w:next w:val="a5"/>
    <w:autoRedefine/>
    <w:rsid w:val="001F1CFE"/>
    <w:pPr>
      <w:spacing w:before="0"/>
      <w:ind w:left="720" w:firstLine="0"/>
      <w:jc w:val="left"/>
    </w:pPr>
    <w:rPr>
      <w:rFonts w:ascii="Calibri" w:hAnsi="Calibri" w:cs="Calibri"/>
      <w:sz w:val="18"/>
      <w:szCs w:val="18"/>
    </w:rPr>
  </w:style>
  <w:style w:type="paragraph" w:styleId="52">
    <w:name w:val="toc 5"/>
    <w:basedOn w:val="a5"/>
    <w:next w:val="a5"/>
    <w:autoRedefine/>
    <w:rsid w:val="001F1CFE"/>
    <w:pPr>
      <w:spacing w:before="0"/>
      <w:ind w:left="960" w:firstLine="0"/>
      <w:jc w:val="left"/>
    </w:pPr>
    <w:rPr>
      <w:rFonts w:ascii="Calibri" w:hAnsi="Calibri" w:cs="Calibri"/>
      <w:sz w:val="18"/>
      <w:szCs w:val="18"/>
    </w:rPr>
  </w:style>
  <w:style w:type="paragraph" w:styleId="91">
    <w:name w:val="toc 9"/>
    <w:basedOn w:val="a5"/>
    <w:next w:val="a5"/>
    <w:autoRedefine/>
    <w:rsid w:val="001F1CFE"/>
    <w:pPr>
      <w:spacing w:before="0"/>
      <w:ind w:left="1920" w:firstLine="0"/>
      <w:jc w:val="left"/>
    </w:pPr>
    <w:rPr>
      <w:rFonts w:ascii="Calibri" w:hAnsi="Calibri" w:cs="Calibri"/>
      <w:sz w:val="18"/>
      <w:szCs w:val="18"/>
    </w:rPr>
  </w:style>
  <w:style w:type="character" w:customStyle="1" w:styleId="affffff0">
    <w:name w:val="Дата оценки Знак Знак"/>
    <w:rsid w:val="001F1CFE"/>
    <w:rPr>
      <w:rFonts w:eastAsia="B52"/>
      <w:sz w:val="22"/>
      <w:szCs w:val="22"/>
      <w:effect w:val="none"/>
    </w:rPr>
  </w:style>
  <w:style w:type="character" w:customStyle="1" w:styleId="affffff1">
    <w:name w:val="Дата начала Знак"/>
    <w:rsid w:val="001F1CFE"/>
    <w:rPr>
      <w:rFonts w:eastAsia="B52"/>
      <w:sz w:val="22"/>
      <w:szCs w:val="22"/>
      <w:effect w:val="none"/>
    </w:rPr>
  </w:style>
  <w:style w:type="character" w:customStyle="1" w:styleId="affffff2">
    <w:name w:val="Дата составления Знак Знак"/>
    <w:rsid w:val="001F1CFE"/>
    <w:rPr>
      <w:rFonts w:eastAsia="B52"/>
      <w:sz w:val="22"/>
      <w:szCs w:val="22"/>
      <w:effect w:val="none"/>
    </w:rPr>
  </w:style>
  <w:style w:type="paragraph" w:customStyle="1" w:styleId="2f3">
    <w:name w:val="Подпись2"/>
    <w:basedOn w:val="a5"/>
    <w:rsid w:val="001F1CFE"/>
    <w:pPr>
      <w:spacing w:before="100" w:beforeAutospacing="1" w:after="100" w:afterAutospacing="1"/>
      <w:ind w:firstLine="0"/>
      <w:jc w:val="left"/>
    </w:pPr>
    <w:rPr>
      <w:rFonts w:ascii="Times New Roman" w:hAnsi="Times New Roman"/>
    </w:rPr>
  </w:style>
  <w:style w:type="character" w:customStyle="1" w:styleId="texhtml">
    <w:name w:val="texhtml"/>
    <w:rsid w:val="001F1CFE"/>
  </w:style>
  <w:style w:type="paragraph" w:styleId="affffff3">
    <w:name w:val="table of figures"/>
    <w:basedOn w:val="a5"/>
    <w:next w:val="a5"/>
    <w:rsid w:val="001F1CFE"/>
    <w:pPr>
      <w:spacing w:before="0"/>
      <w:ind w:firstLine="0"/>
      <w:jc w:val="left"/>
    </w:pPr>
    <w:rPr>
      <w:rFonts w:ascii="Times New Roman" w:hAnsi="Times New Roman"/>
    </w:rPr>
  </w:style>
  <w:style w:type="character" w:customStyle="1" w:styleId="FootnoteTextChar">
    <w:name w:val="Footnote Text Char"/>
    <w:aliases w:val="Table_Footnote_last Char,Текст сноски 2К Char,Текст сноски Знак1 Знак Char,Текст сноски Знак Знак Знак Char,Текст сноски Знак1 Знак Знак Знак Char,Текст сноски Знак Знак Знак Знак Знак Char,Текст сноски Знак2 Char,Текст сноски  Char"/>
    <w:locked/>
    <w:rsid w:val="001F1CFE"/>
    <w:rPr>
      <w:rFonts w:ascii="Bookman Old Style" w:hAnsi="Bookman Old Style" w:cs="Times New Roman"/>
    </w:rPr>
  </w:style>
  <w:style w:type="character" w:customStyle="1" w:styleId="313">
    <w:name w:val="Знак3 Знак1"/>
    <w:aliases w:val=" Знак Знак Знак Знак1, Знак Знак Знак Знак Знак Знак Знак2, Знак Знак Знак Знак Знак Знак Знак Знак1, Знак Знак Знак Знак Знак Знак Знак Знак Знак Знак Знак Знак1, Знак3 Знак Знак Знак1"/>
    <w:rsid w:val="001F1CFE"/>
    <w:rPr>
      <w:rFonts w:eastAsia="B52"/>
      <w:sz w:val="24"/>
      <w:lang w:val="ru-RU" w:eastAsia="ru-RU" w:bidi="ar-SA"/>
    </w:rPr>
  </w:style>
  <w:style w:type="paragraph" w:customStyle="1" w:styleId="affffff4">
    <w:name w:val="Абзац с интервалом"/>
    <w:basedOn w:val="a5"/>
    <w:link w:val="affffff5"/>
    <w:rsid w:val="001F1CFE"/>
    <w:pPr>
      <w:spacing w:after="120"/>
      <w:ind w:firstLine="0"/>
    </w:pPr>
    <w:rPr>
      <w:rFonts w:ascii="Arial" w:hAnsi="Arial" w:cs="Arial"/>
    </w:rPr>
  </w:style>
  <w:style w:type="character" w:customStyle="1" w:styleId="affffff5">
    <w:name w:val="Абзац с интервалом Знак"/>
    <w:link w:val="affffff4"/>
    <w:locked/>
    <w:rsid w:val="001F1CFE"/>
    <w:rPr>
      <w:rFonts w:ascii="Arial" w:hAnsi="Arial" w:cs="Arial"/>
      <w:sz w:val="24"/>
      <w:szCs w:val="24"/>
    </w:rPr>
  </w:style>
  <w:style w:type="paragraph" w:customStyle="1" w:styleId="a2">
    <w:name w:val="Абзац маркерованный"/>
    <w:basedOn w:val="a5"/>
    <w:rsid w:val="001F1CFE"/>
    <w:pPr>
      <w:numPr>
        <w:numId w:val="3"/>
      </w:numPr>
      <w:spacing w:before="0"/>
    </w:pPr>
    <w:rPr>
      <w:rFonts w:ascii="Arial" w:hAnsi="Arial" w:cs="Arial"/>
    </w:rPr>
  </w:style>
  <w:style w:type="paragraph" w:customStyle="1" w:styleId="1fa">
    <w:name w:val="Абзац списка1"/>
    <w:basedOn w:val="a5"/>
    <w:rsid w:val="001F1CFE"/>
    <w:pPr>
      <w:spacing w:before="0" w:after="200" w:line="276" w:lineRule="auto"/>
      <w:ind w:left="720" w:firstLine="0"/>
      <w:contextualSpacing/>
      <w:jc w:val="left"/>
    </w:pPr>
    <w:rPr>
      <w:rFonts w:ascii="Calibri" w:hAnsi="Calibri"/>
      <w:sz w:val="22"/>
      <w:szCs w:val="22"/>
      <w:lang w:eastAsia="en-US"/>
    </w:rPr>
  </w:style>
  <w:style w:type="paragraph" w:customStyle="1" w:styleId="170">
    <w:name w:val="Знак Знак17"/>
    <w:basedOn w:val="a5"/>
    <w:rsid w:val="001F1CFE"/>
    <w:pPr>
      <w:spacing w:before="0"/>
      <w:ind w:firstLine="0"/>
      <w:jc w:val="left"/>
    </w:pPr>
    <w:rPr>
      <w:rFonts w:ascii="Verdana" w:hAnsi="Verdana" w:cs="Verdana"/>
      <w:sz w:val="20"/>
      <w:szCs w:val="20"/>
      <w:lang w:val="en-US" w:eastAsia="en-US"/>
    </w:rPr>
  </w:style>
  <w:style w:type="character" w:customStyle="1" w:styleId="83">
    <w:name w:val="Знак Знак8"/>
    <w:rsid w:val="001F1CFE"/>
    <w:rPr>
      <w:rFonts w:ascii="Courier New" w:hAnsi="Courier New" w:cs="Courier New"/>
      <w:lang w:val="ru-RU" w:eastAsia="ru-RU" w:bidi="ar-SA"/>
    </w:rPr>
  </w:style>
  <w:style w:type="character" w:customStyle="1" w:styleId="53">
    <w:name w:val="Заголовок №5_"/>
    <w:link w:val="54"/>
    <w:rsid w:val="001F1CFE"/>
    <w:rPr>
      <w:rFonts w:ascii="Arial" w:hAnsi="Arial"/>
      <w:b/>
      <w:bCs/>
      <w:i/>
      <w:iCs/>
      <w:sz w:val="25"/>
      <w:szCs w:val="25"/>
      <w:shd w:val="clear" w:color="auto" w:fill="FFFFFF"/>
    </w:rPr>
  </w:style>
  <w:style w:type="paragraph" w:customStyle="1" w:styleId="54">
    <w:name w:val="Заголовок №5"/>
    <w:basedOn w:val="a5"/>
    <w:link w:val="53"/>
    <w:rsid w:val="001F1CFE"/>
    <w:pPr>
      <w:widowControl w:val="0"/>
      <w:shd w:val="clear" w:color="auto" w:fill="FFFFFF"/>
      <w:spacing w:before="0" w:line="370" w:lineRule="exact"/>
      <w:ind w:hanging="3460"/>
      <w:outlineLvl w:val="4"/>
    </w:pPr>
    <w:rPr>
      <w:rFonts w:ascii="Arial" w:hAnsi="Arial"/>
      <w:b/>
      <w:bCs/>
      <w:i/>
      <w:iCs/>
      <w:sz w:val="25"/>
      <w:szCs w:val="25"/>
    </w:rPr>
  </w:style>
  <w:style w:type="character" w:customStyle="1" w:styleId="10pt20">
    <w:name w:val="Основной текст + 10 pt2"/>
    <w:aliases w:val="Полужирный10"/>
    <w:rsid w:val="001F1CFE"/>
    <w:rPr>
      <w:rFonts w:ascii="Times New Roman" w:hAnsi="Times New Roman" w:cs="Times New Roman"/>
      <w:b/>
      <w:bCs/>
      <w:sz w:val="20"/>
      <w:szCs w:val="20"/>
      <w:u w:val="none"/>
    </w:rPr>
  </w:style>
  <w:style w:type="character" w:customStyle="1" w:styleId="10pt12">
    <w:name w:val="Основной текст + 10 pt1"/>
    <w:aliases w:val="Полужирный8"/>
    <w:rsid w:val="001F1CFE"/>
    <w:rPr>
      <w:rFonts w:ascii="Times New Roman" w:hAnsi="Times New Roman" w:cs="Times New Roman"/>
      <w:b/>
      <w:bCs/>
      <w:sz w:val="20"/>
      <w:szCs w:val="20"/>
      <w:u w:val="none"/>
      <w:lang w:val="en-US" w:eastAsia="en-US"/>
    </w:rPr>
  </w:style>
  <w:style w:type="paragraph" w:customStyle="1" w:styleId="xl551">
    <w:name w:val="xl551"/>
    <w:basedOn w:val="a5"/>
    <w:rsid w:val="001F1CF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center"/>
      <w:textAlignment w:val="center"/>
    </w:pPr>
    <w:rPr>
      <w:rFonts w:ascii="Times New Roman" w:hAnsi="Times New Roman"/>
      <w:sz w:val="14"/>
      <w:szCs w:val="14"/>
    </w:rPr>
  </w:style>
  <w:style w:type="paragraph" w:customStyle="1" w:styleId="xl552">
    <w:name w:val="xl552"/>
    <w:basedOn w:val="a5"/>
    <w:rsid w:val="001F1CF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center"/>
      <w:textAlignment w:val="center"/>
    </w:pPr>
    <w:rPr>
      <w:rFonts w:ascii="Times New Roman" w:hAnsi="Times New Roman"/>
      <w:sz w:val="14"/>
      <w:szCs w:val="14"/>
    </w:rPr>
  </w:style>
  <w:style w:type="paragraph" w:customStyle="1" w:styleId="xl553">
    <w:name w:val="xl553"/>
    <w:basedOn w:val="a5"/>
    <w:rsid w:val="001F1CF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left"/>
      <w:textAlignment w:val="center"/>
    </w:pPr>
    <w:rPr>
      <w:rFonts w:ascii="Times New Roman" w:hAnsi="Times New Roman"/>
      <w:sz w:val="14"/>
      <w:szCs w:val="14"/>
    </w:rPr>
  </w:style>
  <w:style w:type="paragraph" w:customStyle="1" w:styleId="xl554">
    <w:name w:val="xl554"/>
    <w:basedOn w:val="a5"/>
    <w:rsid w:val="001F1CFE"/>
    <w:pPr>
      <w:spacing w:before="100" w:beforeAutospacing="1" w:after="100" w:afterAutospacing="1"/>
      <w:ind w:firstLine="0"/>
      <w:jc w:val="left"/>
    </w:pPr>
    <w:rPr>
      <w:rFonts w:ascii="Times New Roman" w:hAnsi="Times New Roman"/>
      <w:sz w:val="14"/>
      <w:szCs w:val="14"/>
    </w:rPr>
  </w:style>
  <w:style w:type="paragraph" w:customStyle="1" w:styleId="xl555">
    <w:name w:val="xl555"/>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 w:val="14"/>
      <w:szCs w:val="14"/>
    </w:rPr>
  </w:style>
  <w:style w:type="paragraph" w:customStyle="1" w:styleId="xl556">
    <w:name w:val="xl556"/>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57">
    <w:name w:val="xl55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58">
    <w:name w:val="xl558"/>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59">
    <w:name w:val="xl559"/>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60">
    <w:name w:val="xl560"/>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pPr>
    <w:rPr>
      <w:rFonts w:ascii="Times New Roman" w:hAnsi="Times New Roman"/>
      <w:sz w:val="14"/>
      <w:szCs w:val="14"/>
    </w:rPr>
  </w:style>
  <w:style w:type="paragraph" w:customStyle="1" w:styleId="xl561">
    <w:name w:val="xl561"/>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pPr>
    <w:rPr>
      <w:rFonts w:ascii="Times New Roman" w:hAnsi="Times New Roman"/>
      <w:b/>
      <w:bCs/>
      <w:sz w:val="14"/>
      <w:szCs w:val="14"/>
    </w:rPr>
  </w:style>
  <w:style w:type="paragraph" w:customStyle="1" w:styleId="xl562">
    <w:name w:val="xl562"/>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textAlignment w:val="center"/>
    </w:pPr>
    <w:rPr>
      <w:rFonts w:ascii="Times New Roman" w:hAnsi="Times New Roman"/>
      <w:b/>
      <w:bCs/>
      <w:i/>
      <w:iCs/>
      <w:sz w:val="14"/>
      <w:szCs w:val="14"/>
    </w:rPr>
  </w:style>
  <w:style w:type="paragraph" w:customStyle="1" w:styleId="xl563">
    <w:name w:val="xl563"/>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textAlignment w:val="center"/>
    </w:pPr>
    <w:rPr>
      <w:rFonts w:ascii="Times New Roman" w:hAnsi="Times New Roman"/>
      <w:b/>
      <w:bCs/>
      <w:i/>
      <w:iCs/>
      <w:sz w:val="14"/>
      <w:szCs w:val="14"/>
    </w:rPr>
  </w:style>
  <w:style w:type="paragraph" w:customStyle="1" w:styleId="xl564">
    <w:name w:val="xl564"/>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65">
    <w:name w:val="xl565"/>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b/>
      <w:bCs/>
      <w:sz w:val="14"/>
      <w:szCs w:val="14"/>
    </w:rPr>
  </w:style>
  <w:style w:type="paragraph" w:customStyle="1" w:styleId="xl566">
    <w:name w:val="xl566"/>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b/>
      <w:bCs/>
      <w:sz w:val="14"/>
      <w:szCs w:val="14"/>
    </w:rPr>
  </w:style>
  <w:style w:type="paragraph" w:customStyle="1" w:styleId="xl567">
    <w:name w:val="xl56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68">
    <w:name w:val="xl568"/>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69">
    <w:name w:val="xl569"/>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0">
    <w:name w:val="xl570"/>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1">
    <w:name w:val="xl571"/>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2">
    <w:name w:val="xl572"/>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3">
    <w:name w:val="xl573"/>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ascii="Times New Roman" w:hAnsi="Times New Roman"/>
      <w:sz w:val="14"/>
      <w:szCs w:val="14"/>
    </w:rPr>
  </w:style>
  <w:style w:type="paragraph" w:customStyle="1" w:styleId="xl574">
    <w:name w:val="xl574"/>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5">
    <w:name w:val="xl575"/>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b/>
      <w:bCs/>
      <w:sz w:val="14"/>
      <w:szCs w:val="14"/>
    </w:rPr>
  </w:style>
  <w:style w:type="paragraph" w:customStyle="1" w:styleId="xl576">
    <w:name w:val="xl576"/>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b/>
      <w:bCs/>
      <w:sz w:val="14"/>
      <w:szCs w:val="14"/>
    </w:rPr>
  </w:style>
  <w:style w:type="paragraph" w:customStyle="1" w:styleId="xl577">
    <w:name w:val="xl57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78">
    <w:name w:val="xl578"/>
    <w:basedOn w:val="a5"/>
    <w:rsid w:val="001F1CFE"/>
    <w:pPr>
      <w:spacing w:before="100" w:beforeAutospacing="1" w:after="100" w:afterAutospacing="1"/>
      <w:ind w:firstLine="0"/>
      <w:jc w:val="left"/>
      <w:textAlignment w:val="center"/>
    </w:pPr>
    <w:rPr>
      <w:rFonts w:ascii="Times New Roman" w:hAnsi="Times New Roman"/>
      <w:sz w:val="14"/>
      <w:szCs w:val="14"/>
    </w:rPr>
  </w:style>
  <w:style w:type="paragraph" w:customStyle="1" w:styleId="xl579">
    <w:name w:val="xl579"/>
    <w:basedOn w:val="a5"/>
    <w:rsid w:val="001F1CFE"/>
    <w:pP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80">
    <w:name w:val="xl580"/>
    <w:basedOn w:val="a5"/>
    <w:rsid w:val="001F1CFE"/>
    <w:pPr>
      <w:spacing w:before="100" w:beforeAutospacing="1" w:after="100" w:afterAutospacing="1"/>
      <w:ind w:firstLine="0"/>
      <w:jc w:val="center"/>
      <w:textAlignment w:val="center"/>
    </w:pPr>
    <w:rPr>
      <w:rFonts w:ascii="Times New Roman" w:hAnsi="Times New Roman"/>
      <w:sz w:val="14"/>
      <w:szCs w:val="14"/>
    </w:rPr>
  </w:style>
  <w:style w:type="paragraph" w:customStyle="1" w:styleId="xl581">
    <w:name w:val="xl581"/>
    <w:basedOn w:val="a5"/>
    <w:rsid w:val="001F1CFE"/>
    <w:pPr>
      <w:spacing w:before="100" w:beforeAutospacing="1" w:after="100" w:afterAutospacing="1"/>
      <w:ind w:firstLine="0"/>
      <w:jc w:val="center"/>
      <w:textAlignment w:val="center"/>
    </w:pPr>
    <w:rPr>
      <w:rFonts w:ascii="Times New Roman" w:hAnsi="Times New Roman"/>
      <w:b/>
      <w:bCs/>
      <w:sz w:val="14"/>
      <w:szCs w:val="14"/>
    </w:rPr>
  </w:style>
  <w:style w:type="character" w:customStyle="1" w:styleId="46">
    <w:name w:val="Основной текст (4)_"/>
    <w:link w:val="410"/>
    <w:rsid w:val="001F1CFE"/>
    <w:rPr>
      <w:b/>
      <w:bCs/>
      <w:shd w:val="clear" w:color="auto" w:fill="FFFFFF"/>
    </w:rPr>
  </w:style>
  <w:style w:type="character" w:customStyle="1" w:styleId="10pt60">
    <w:name w:val="Основной текст + 10 pt6"/>
    <w:aliases w:val="Полужирный33"/>
    <w:rsid w:val="001F1CFE"/>
    <w:rPr>
      <w:rFonts w:ascii="Times New Roman" w:hAnsi="Times New Roman" w:cs="Times New Roman"/>
      <w:b/>
      <w:bCs/>
      <w:sz w:val="20"/>
      <w:szCs w:val="20"/>
      <w:u w:val="none"/>
    </w:rPr>
  </w:style>
  <w:style w:type="character" w:customStyle="1" w:styleId="84">
    <w:name w:val="Основной текст (8)_"/>
    <w:link w:val="85"/>
    <w:rsid w:val="001F1CFE"/>
    <w:rPr>
      <w:b/>
      <w:bCs/>
      <w:i/>
      <w:iCs/>
      <w:sz w:val="23"/>
      <w:szCs w:val="23"/>
      <w:shd w:val="clear" w:color="auto" w:fill="FFFFFF"/>
    </w:rPr>
  </w:style>
  <w:style w:type="paragraph" w:customStyle="1" w:styleId="410">
    <w:name w:val="Основной текст (4)1"/>
    <w:basedOn w:val="a5"/>
    <w:link w:val="46"/>
    <w:rsid w:val="001F1CFE"/>
    <w:pPr>
      <w:widowControl w:val="0"/>
      <w:shd w:val="clear" w:color="auto" w:fill="FFFFFF"/>
      <w:spacing w:before="0" w:line="274" w:lineRule="exact"/>
      <w:ind w:firstLine="0"/>
      <w:jc w:val="left"/>
    </w:pPr>
    <w:rPr>
      <w:rFonts w:ascii="Times New Roman" w:hAnsi="Times New Roman"/>
      <w:b/>
      <w:bCs/>
      <w:sz w:val="20"/>
      <w:szCs w:val="20"/>
    </w:rPr>
  </w:style>
  <w:style w:type="paragraph" w:customStyle="1" w:styleId="85">
    <w:name w:val="Основной текст (8)"/>
    <w:basedOn w:val="a5"/>
    <w:link w:val="84"/>
    <w:rsid w:val="001F1CFE"/>
    <w:pPr>
      <w:widowControl w:val="0"/>
      <w:shd w:val="clear" w:color="auto" w:fill="FFFFFF"/>
      <w:spacing w:before="480" w:line="350" w:lineRule="exact"/>
      <w:ind w:firstLine="460"/>
    </w:pPr>
    <w:rPr>
      <w:rFonts w:ascii="Times New Roman" w:hAnsi="Times New Roman"/>
      <w:b/>
      <w:bCs/>
      <w:i/>
      <w:iCs/>
      <w:sz w:val="23"/>
      <w:szCs w:val="23"/>
    </w:rPr>
  </w:style>
  <w:style w:type="character" w:customStyle="1" w:styleId="b-closest-metrobullet">
    <w:name w:val="b-closest-metro__bullet"/>
    <w:basedOn w:val="a6"/>
    <w:rsid w:val="001F1CFE"/>
  </w:style>
  <w:style w:type="character" w:customStyle="1" w:styleId="b-closest-metrodistance">
    <w:name w:val="b-closest-metro__distance"/>
    <w:basedOn w:val="a6"/>
    <w:rsid w:val="001F1CFE"/>
  </w:style>
  <w:style w:type="character" w:customStyle="1" w:styleId="114">
    <w:name w:val="Заголовок №11_"/>
    <w:link w:val="115"/>
    <w:rsid w:val="001F1CFE"/>
    <w:rPr>
      <w:rFonts w:ascii="Arial" w:hAnsi="Arial"/>
      <w:b/>
      <w:bCs/>
      <w:sz w:val="23"/>
      <w:szCs w:val="23"/>
      <w:shd w:val="clear" w:color="auto" w:fill="FFFFFF"/>
    </w:rPr>
  </w:style>
  <w:style w:type="paragraph" w:customStyle="1" w:styleId="115">
    <w:name w:val="Заголовок №11"/>
    <w:basedOn w:val="a5"/>
    <w:link w:val="114"/>
    <w:rsid w:val="001F1CFE"/>
    <w:pPr>
      <w:widowControl w:val="0"/>
      <w:shd w:val="clear" w:color="auto" w:fill="FFFFFF"/>
      <w:spacing w:before="0" w:after="120" w:line="240" w:lineRule="atLeast"/>
      <w:ind w:firstLine="0"/>
      <w:jc w:val="center"/>
    </w:pPr>
    <w:rPr>
      <w:rFonts w:ascii="Arial" w:hAnsi="Arial"/>
      <w:b/>
      <w:bCs/>
      <w:sz w:val="23"/>
      <w:szCs w:val="23"/>
    </w:rPr>
  </w:style>
  <w:style w:type="character" w:customStyle="1" w:styleId="b-infoitem">
    <w:name w:val="b-info__item"/>
    <w:rsid w:val="001F1CFE"/>
  </w:style>
  <w:style w:type="character" w:customStyle="1" w:styleId="b-serp-urlitem">
    <w:name w:val="b-serp-url__item"/>
    <w:rsid w:val="001F1CFE"/>
  </w:style>
  <w:style w:type="paragraph" w:customStyle="1" w:styleId="111">
    <w:name w:val="Основной текст11"/>
    <w:basedOn w:val="a5"/>
    <w:link w:val="afffff7"/>
    <w:rsid w:val="001F1CFE"/>
    <w:pPr>
      <w:widowControl w:val="0"/>
      <w:shd w:val="clear" w:color="auto" w:fill="FFFFFF"/>
      <w:spacing w:before="180" w:line="379" w:lineRule="exact"/>
      <w:ind w:hanging="2020"/>
      <w:jc w:val="left"/>
    </w:pPr>
    <w:rPr>
      <w:rFonts w:ascii="Times New Roman" w:hAnsi="Times New Roman"/>
      <w:sz w:val="21"/>
      <w:szCs w:val="21"/>
    </w:rPr>
  </w:style>
  <w:style w:type="character" w:customStyle="1" w:styleId="sbra">
    <w:name w:val="sbra"/>
    <w:rsid w:val="001F1CFE"/>
  </w:style>
  <w:style w:type="character" w:customStyle="1" w:styleId="bra">
    <w:name w:val="bra"/>
    <w:rsid w:val="001F1CFE"/>
  </w:style>
  <w:style w:type="character" w:customStyle="1" w:styleId="squot">
    <w:name w:val="squot"/>
    <w:rsid w:val="001F1CFE"/>
  </w:style>
  <w:style w:type="character" w:customStyle="1" w:styleId="quot">
    <w:name w:val="quot"/>
    <w:rsid w:val="001F1CFE"/>
  </w:style>
  <w:style w:type="character" w:customStyle="1" w:styleId="14">
    <w:name w:val="Обычный (веб) Знак1"/>
    <w:aliases w:val="Обычный (Web) Знак,Обычный (веб) Знак Знак1,Обычный (веб) Знак Знак Знак Знак Знак Знак,Обычный (Web)2 Знак,Обычный (веб) Знак Знак Знак,Обычный (Web) Знак Знак Знак,Обычный (Web) Знак1 Знак,Обычный (веб)1 Знак,Обычный (веб)11 Знак"/>
    <w:link w:val="aff0"/>
    <w:locked/>
    <w:rsid w:val="001F1CFE"/>
    <w:rPr>
      <w:sz w:val="24"/>
      <w:szCs w:val="24"/>
    </w:rPr>
  </w:style>
  <w:style w:type="character" w:customStyle="1" w:styleId="55">
    <w:name w:val="Основной текст (5)_"/>
    <w:link w:val="56"/>
    <w:rsid w:val="001F1CFE"/>
    <w:rPr>
      <w:rFonts w:ascii="Verdana" w:eastAsia="Verdana" w:hAnsi="Verdana" w:cs="Verdana"/>
      <w:b/>
      <w:bCs/>
      <w:sz w:val="18"/>
      <w:szCs w:val="18"/>
      <w:shd w:val="clear" w:color="auto" w:fill="FFFFFF"/>
    </w:rPr>
  </w:style>
  <w:style w:type="paragraph" w:customStyle="1" w:styleId="56">
    <w:name w:val="Основной текст (5)"/>
    <w:basedOn w:val="a5"/>
    <w:link w:val="55"/>
    <w:rsid w:val="001F1CFE"/>
    <w:pPr>
      <w:widowControl w:val="0"/>
      <w:shd w:val="clear" w:color="auto" w:fill="FFFFFF"/>
      <w:spacing w:before="1200" w:after="180" w:line="0" w:lineRule="atLeast"/>
      <w:ind w:firstLine="0"/>
      <w:jc w:val="left"/>
    </w:pPr>
    <w:rPr>
      <w:rFonts w:ascii="Verdana" w:eastAsia="Verdana" w:hAnsi="Verdana" w:cs="Verdana"/>
      <w:b/>
      <w:bCs/>
      <w:sz w:val="18"/>
      <w:szCs w:val="18"/>
    </w:rPr>
  </w:style>
  <w:style w:type="character" w:customStyle="1" w:styleId="5Exact">
    <w:name w:val="Основной текст (5) Exact"/>
    <w:rsid w:val="001F1CFE"/>
    <w:rPr>
      <w:rFonts w:ascii="Verdana" w:eastAsia="Verdana" w:hAnsi="Verdana" w:cs="Verdana"/>
      <w:b/>
      <w:bCs/>
      <w:i w:val="0"/>
      <w:iCs w:val="0"/>
      <w:smallCaps w:val="0"/>
      <w:strike w:val="0"/>
      <w:spacing w:val="-3"/>
      <w:sz w:val="17"/>
      <w:szCs w:val="17"/>
      <w:u w:val="none"/>
    </w:rPr>
  </w:style>
  <w:style w:type="character" w:customStyle="1" w:styleId="92">
    <w:name w:val="Основной текст (9)"/>
    <w:rsid w:val="001F1CFE"/>
    <w:rPr>
      <w:rFonts w:ascii="Arial" w:eastAsia="Arial" w:hAnsi="Arial" w:cs="Arial"/>
      <w:b w:val="0"/>
      <w:bCs w:val="0"/>
      <w:i/>
      <w:iCs/>
      <w:smallCaps w:val="0"/>
      <w:strike w:val="0"/>
      <w:color w:val="000000"/>
      <w:spacing w:val="-20"/>
      <w:w w:val="100"/>
      <w:position w:val="0"/>
      <w:sz w:val="19"/>
      <w:szCs w:val="19"/>
      <w:u w:val="none"/>
      <w:lang w:val="ru-RU"/>
    </w:rPr>
  </w:style>
  <w:style w:type="paragraph" w:customStyle="1" w:styleId="book">
    <w:name w:val="book"/>
    <w:basedOn w:val="a5"/>
    <w:rsid w:val="001F1CFE"/>
    <w:pPr>
      <w:spacing w:before="100" w:beforeAutospacing="1" w:after="100" w:afterAutospacing="1"/>
      <w:ind w:firstLine="0"/>
      <w:jc w:val="left"/>
    </w:pPr>
    <w:rPr>
      <w:rFonts w:ascii="Times New Roman" w:hAnsi="Times New Roman"/>
    </w:rPr>
  </w:style>
  <w:style w:type="paragraph" w:customStyle="1" w:styleId="2f4">
    <w:name w:val="сновной текст с отступом 2"/>
    <w:basedOn w:val="a5"/>
    <w:rsid w:val="001F1CFE"/>
    <w:pPr>
      <w:widowControl w:val="0"/>
      <w:spacing w:before="0"/>
      <w:ind w:firstLine="720"/>
    </w:pPr>
    <w:rPr>
      <w:rFonts w:ascii="Times New Roman" w:hAnsi="Times New Roman"/>
      <w:sz w:val="26"/>
      <w:szCs w:val="20"/>
    </w:rPr>
  </w:style>
  <w:style w:type="character" w:styleId="affffff6">
    <w:name w:val="Intense Reference"/>
    <w:aliases w:val="Таблицы"/>
    <w:basedOn w:val="a6"/>
    <w:uiPriority w:val="32"/>
    <w:qFormat/>
    <w:rsid w:val="00C92F35"/>
    <w:rPr>
      <w:rFonts w:ascii="Verdana" w:hAnsi="Verdana"/>
      <w:sz w:val="20"/>
      <w:szCs w:val="24"/>
      <w:bdr w:val="none" w:sz="0" w:space="0" w:color="auto"/>
      <w:lang w:eastAsia="ru-RU"/>
    </w:rPr>
  </w:style>
  <w:style w:type="table" w:customStyle="1" w:styleId="3120">
    <w:name w:val="Сетка таблицы_312"/>
    <w:basedOn w:val="a7"/>
    <w:next w:val="af7"/>
    <w:rsid w:val="005451E2"/>
    <w:rPr>
      <w:rFonts w:ascii="Verdana" w:hAnsi="Verdana"/>
      <w:sz w:val="22"/>
      <w:szCs w:val="22"/>
    </w:rPr>
    <w:tblPr>
      <w:tblInd w:w="0" w:type="dxa"/>
      <w:tblBorders>
        <w:top w:val="single" w:sz="12" w:space="0" w:color="000080"/>
        <w:bottom w:val="single" w:sz="12" w:space="0" w:color="000080"/>
        <w:insideH w:val="single" w:sz="4" w:space="0" w:color="auto"/>
        <w:insideV w:val="single" w:sz="4" w:space="0" w:color="auto"/>
      </w:tblBorders>
      <w:tblCellMar>
        <w:top w:w="0" w:type="dxa"/>
        <w:left w:w="108" w:type="dxa"/>
        <w:bottom w:w="0" w:type="dxa"/>
        <w:right w:w="108" w:type="dxa"/>
      </w:tblCellMar>
    </w:tblPr>
    <w:tblStylePr w:type="firstRow">
      <w:pPr>
        <w:jc w:val="center"/>
      </w:pPr>
      <w:tblPr/>
      <w:tcPr>
        <w:shd w:val="clear" w:color="auto" w:fill="C0C0C0"/>
      </w:tcPr>
    </w:tblStylePr>
    <w:tblStylePr w:type="firstCol">
      <w:pPr>
        <w:jc w:val="left"/>
      </w:pPr>
    </w:tblStylePr>
    <w:tblStylePr w:type="lastCol">
      <w:pPr>
        <w:jc w:val="right"/>
      </w:pPr>
    </w:tblStylePr>
  </w:style>
  <w:style w:type="paragraph" w:customStyle="1" w:styleId="xl20869">
    <w:name w:val="xl20869"/>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70">
    <w:name w:val="xl20870"/>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71">
    <w:name w:val="xl20871"/>
    <w:basedOn w:val="a5"/>
    <w:rsid w:val="003B3BA8"/>
    <w:pPr>
      <w:spacing w:before="100" w:beforeAutospacing="1" w:after="100" w:afterAutospacing="1"/>
      <w:ind w:firstLine="0"/>
      <w:jc w:val="left"/>
    </w:pPr>
    <w:rPr>
      <w:sz w:val="18"/>
      <w:szCs w:val="18"/>
    </w:rPr>
  </w:style>
  <w:style w:type="paragraph" w:customStyle="1" w:styleId="xl20872">
    <w:name w:val="xl20872"/>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73">
    <w:name w:val="xl20873"/>
    <w:basedOn w:val="a5"/>
    <w:rsid w:val="003B3BA8"/>
    <w:pPr>
      <w:spacing w:before="100" w:beforeAutospacing="1" w:after="100" w:afterAutospacing="1"/>
      <w:ind w:firstLine="0"/>
      <w:jc w:val="left"/>
    </w:pPr>
    <w:rPr>
      <w:sz w:val="18"/>
      <w:szCs w:val="18"/>
    </w:rPr>
  </w:style>
  <w:style w:type="paragraph" w:customStyle="1" w:styleId="xl20874">
    <w:name w:val="xl20874"/>
    <w:basedOn w:val="a5"/>
    <w:rsid w:val="003B3BA8"/>
    <w:pPr>
      <w:spacing w:before="100" w:beforeAutospacing="1" w:after="100" w:afterAutospacing="1"/>
      <w:ind w:firstLine="0"/>
      <w:jc w:val="left"/>
    </w:pPr>
    <w:rPr>
      <w:sz w:val="18"/>
      <w:szCs w:val="18"/>
    </w:rPr>
  </w:style>
  <w:style w:type="paragraph" w:customStyle="1" w:styleId="xl20875">
    <w:name w:val="xl20875"/>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0876">
    <w:name w:val="xl20876"/>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0877">
    <w:name w:val="xl20877"/>
    <w:basedOn w:val="a5"/>
    <w:rsid w:val="003B3B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rFonts w:ascii="Times New Roman" w:hAnsi="Times New Roman"/>
    </w:rPr>
  </w:style>
  <w:style w:type="paragraph" w:customStyle="1" w:styleId="xl20878">
    <w:name w:val="xl20878"/>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rPr>
  </w:style>
  <w:style w:type="paragraph" w:customStyle="1" w:styleId="xl20879">
    <w:name w:val="xl20879"/>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80">
    <w:name w:val="xl20880"/>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rPr>
  </w:style>
  <w:style w:type="paragraph" w:customStyle="1" w:styleId="xl20881">
    <w:name w:val="xl20881"/>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rPr>
  </w:style>
  <w:style w:type="paragraph" w:customStyle="1" w:styleId="xl20882">
    <w:name w:val="xl20882"/>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83">
    <w:name w:val="xl20883"/>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0884">
    <w:name w:val="xl20884"/>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18"/>
      <w:szCs w:val="18"/>
    </w:rPr>
  </w:style>
  <w:style w:type="paragraph" w:customStyle="1" w:styleId="xl20885">
    <w:name w:val="xl20885"/>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ascii="Times New Roman" w:hAnsi="Times New Roman"/>
    </w:rPr>
  </w:style>
  <w:style w:type="paragraph" w:customStyle="1" w:styleId="xl20886">
    <w:name w:val="xl20886"/>
    <w:basedOn w:val="a5"/>
    <w:rsid w:val="003B3BA8"/>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rFonts w:ascii="Times New Roman" w:hAnsi="Times New Roman"/>
    </w:rPr>
  </w:style>
  <w:style w:type="paragraph" w:customStyle="1" w:styleId="xl20887">
    <w:name w:val="xl20887"/>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rPr>
  </w:style>
  <w:style w:type="paragraph" w:customStyle="1" w:styleId="xl20888">
    <w:name w:val="xl20888"/>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89">
    <w:name w:val="xl20889"/>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rPr>
  </w:style>
  <w:style w:type="paragraph" w:customStyle="1" w:styleId="xl20890">
    <w:name w:val="xl20890"/>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rPr>
  </w:style>
  <w:style w:type="paragraph" w:customStyle="1" w:styleId="xl20891">
    <w:name w:val="xl20891"/>
    <w:basedOn w:val="a5"/>
    <w:rsid w:val="003B3BA8"/>
    <w:pPr>
      <w:pBdr>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92">
    <w:name w:val="xl20892"/>
    <w:basedOn w:val="a5"/>
    <w:rsid w:val="003B3BA8"/>
    <w:pPr>
      <w:pBdr>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93">
    <w:name w:val="xl20893"/>
    <w:basedOn w:val="a5"/>
    <w:rsid w:val="003B3BA8"/>
    <w:pPr>
      <w:pBdr>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94">
    <w:name w:val="xl20894"/>
    <w:basedOn w:val="a5"/>
    <w:rsid w:val="003B3BA8"/>
    <w:pPr>
      <w:pBdr>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rPr>
  </w:style>
  <w:style w:type="paragraph" w:customStyle="1" w:styleId="xl20895">
    <w:name w:val="xl20895"/>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rPr>
  </w:style>
  <w:style w:type="paragraph" w:customStyle="1" w:styleId="xl20896">
    <w:name w:val="xl20896"/>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rPr>
  </w:style>
  <w:style w:type="paragraph" w:customStyle="1" w:styleId="xl20897">
    <w:name w:val="xl20897"/>
    <w:basedOn w:val="a5"/>
    <w:rsid w:val="003B3BA8"/>
    <w:pPr>
      <w:pBdr>
        <w:left w:val="single" w:sz="4" w:space="0" w:color="auto"/>
        <w:bottom w:val="single" w:sz="4" w:space="0" w:color="auto"/>
        <w:right w:val="single" w:sz="4" w:space="0" w:color="auto"/>
      </w:pBdr>
      <w:spacing w:before="100" w:beforeAutospacing="1" w:after="100" w:afterAutospacing="1"/>
      <w:ind w:firstLine="0"/>
      <w:jc w:val="left"/>
    </w:pPr>
    <w:rPr>
      <w:rFonts w:ascii="Arial CYR" w:hAnsi="Arial CYR" w:cs="Arial CYR"/>
    </w:rPr>
  </w:style>
  <w:style w:type="paragraph" w:customStyle="1" w:styleId="xl20898">
    <w:name w:val="xl20898"/>
    <w:basedOn w:val="a5"/>
    <w:rsid w:val="003B3BA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899">
    <w:name w:val="xl20899"/>
    <w:basedOn w:val="a5"/>
    <w:rsid w:val="003B3BA8"/>
    <w:pPr>
      <w:pBdr>
        <w:left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900">
    <w:name w:val="xl20900"/>
    <w:basedOn w:val="a5"/>
    <w:rsid w:val="003B3BA8"/>
    <w:pPr>
      <w:pBdr>
        <w:right w:val="single" w:sz="4" w:space="0" w:color="auto"/>
      </w:pBdr>
      <w:spacing w:before="100" w:beforeAutospacing="1" w:after="100" w:afterAutospacing="1"/>
      <w:ind w:firstLine="0"/>
      <w:jc w:val="left"/>
    </w:pPr>
    <w:rPr>
      <w:sz w:val="18"/>
      <w:szCs w:val="18"/>
    </w:rPr>
  </w:style>
  <w:style w:type="paragraph" w:customStyle="1" w:styleId="xl20901">
    <w:name w:val="xl20901"/>
    <w:basedOn w:val="a5"/>
    <w:rsid w:val="003B3BA8"/>
    <w:pPr>
      <w:pBdr>
        <w:top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902">
    <w:name w:val="xl20902"/>
    <w:basedOn w:val="a5"/>
    <w:rsid w:val="003B3BA8"/>
    <w:pPr>
      <w:pBdr>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903">
    <w:name w:val="xl20903"/>
    <w:basedOn w:val="a5"/>
    <w:rsid w:val="00B457FC"/>
    <w:pPr>
      <w:pBdr>
        <w:top w:val="single" w:sz="4" w:space="0" w:color="auto"/>
        <w:bottom w:val="single" w:sz="4" w:space="0" w:color="auto"/>
        <w:right w:val="single" w:sz="4" w:space="0" w:color="auto"/>
      </w:pBdr>
      <w:spacing w:before="100" w:beforeAutospacing="1" w:after="100" w:afterAutospacing="1"/>
      <w:ind w:firstLine="0"/>
      <w:jc w:val="left"/>
    </w:pPr>
    <w:rPr>
      <w:sz w:val="18"/>
      <w:szCs w:val="18"/>
    </w:rPr>
  </w:style>
  <w:style w:type="paragraph" w:customStyle="1" w:styleId="xl20904">
    <w:name w:val="xl20904"/>
    <w:basedOn w:val="a5"/>
    <w:rsid w:val="00B457FC"/>
    <w:pPr>
      <w:pBdr>
        <w:bottom w:val="single" w:sz="4" w:space="0" w:color="auto"/>
        <w:right w:val="single" w:sz="4" w:space="0" w:color="auto"/>
      </w:pBdr>
      <w:spacing w:before="100" w:beforeAutospacing="1" w:after="100" w:afterAutospacing="1"/>
      <w:ind w:firstLine="0"/>
      <w:jc w:val="left"/>
    </w:pPr>
    <w:rPr>
      <w:sz w:val="18"/>
      <w:szCs w:val="18"/>
    </w:rPr>
  </w:style>
  <w:style w:type="table" w:customStyle="1" w:styleId="3130">
    <w:name w:val="Сетка таблицы_313"/>
    <w:basedOn w:val="a7"/>
    <w:next w:val="af7"/>
    <w:rsid w:val="00E5612B"/>
    <w:rPr>
      <w:rFonts w:ascii="Verdana" w:hAnsi="Verdana"/>
      <w:sz w:val="22"/>
      <w:szCs w:val="22"/>
    </w:rPr>
    <w:tblPr>
      <w:tblInd w:w="0" w:type="dxa"/>
      <w:tblBorders>
        <w:top w:val="single" w:sz="12" w:space="0" w:color="000080"/>
        <w:bottom w:val="single" w:sz="12" w:space="0" w:color="000080"/>
        <w:insideH w:val="single" w:sz="4" w:space="0" w:color="auto"/>
        <w:insideV w:val="single" w:sz="4" w:space="0" w:color="auto"/>
      </w:tblBorders>
      <w:tblCellMar>
        <w:top w:w="0" w:type="dxa"/>
        <w:left w:w="108" w:type="dxa"/>
        <w:bottom w:w="0" w:type="dxa"/>
        <w:right w:w="108" w:type="dxa"/>
      </w:tblCellMar>
    </w:tblPr>
    <w:tblStylePr w:type="firstRow">
      <w:pPr>
        <w:jc w:val="center"/>
      </w:pPr>
      <w:tblPr/>
      <w:tcPr>
        <w:shd w:val="clear" w:color="auto" w:fill="C0C0C0"/>
      </w:tcPr>
    </w:tblStylePr>
    <w:tblStylePr w:type="firstCol">
      <w:pPr>
        <w:jc w:val="left"/>
      </w:pPr>
    </w:tblStylePr>
    <w:tblStylePr w:type="lastCol">
      <w:pPr>
        <w:jc w:val="right"/>
      </w:pPr>
    </w:tblStylePr>
  </w:style>
  <w:style w:type="table" w:customStyle="1" w:styleId="1fb">
    <w:name w:val="Новый стиль1"/>
    <w:basedOn w:val="a7"/>
    <w:uiPriority w:val="99"/>
    <w:qFormat/>
    <w:rsid w:val="00DB799F"/>
    <w:tblPr>
      <w:jc w:val="center"/>
      <w:tblInd w:w="0" w:type="dxa"/>
      <w:tblBorders>
        <w:top w:val="single" w:sz="8" w:space="0" w:color="244061"/>
        <w:left w:val="single" w:sz="8" w:space="0" w:color="244061"/>
        <w:bottom w:val="single" w:sz="8" w:space="0" w:color="244061"/>
        <w:right w:val="single" w:sz="8" w:space="0" w:color="244061"/>
        <w:insideH w:val="single" w:sz="8" w:space="0" w:color="244061"/>
        <w:insideV w:val="single" w:sz="8" w:space="0" w:color="244061"/>
      </w:tblBorders>
      <w:tblCellMar>
        <w:top w:w="0" w:type="dxa"/>
        <w:left w:w="108" w:type="dxa"/>
        <w:bottom w:w="0" w:type="dxa"/>
        <w:right w:w="108" w:type="dxa"/>
      </w:tblCellMar>
    </w:tblPr>
    <w:trPr>
      <w:jc w:val="center"/>
    </w:trPr>
    <w:tcPr>
      <w:shd w:val="clear" w:color="auto" w:fill="auto"/>
    </w:tcPr>
    <w:tblStylePr w:type="firstCol">
      <w:pPr>
        <w:jc w:val="center"/>
      </w:pPr>
      <w:tblPr/>
      <w:tcPr>
        <w:vAlign w:val="center"/>
      </w:tcPr>
    </w:tblStylePr>
  </w:style>
</w:styles>
</file>

<file path=word/webSettings.xml><?xml version="1.0" encoding="utf-8"?>
<w:webSettings xmlns:r="http://schemas.openxmlformats.org/officeDocument/2006/relationships" xmlns:w="http://schemas.openxmlformats.org/wordprocessingml/2006/main">
  <w:divs>
    <w:div w:id="10229897">
      <w:bodyDiv w:val="1"/>
      <w:marLeft w:val="0"/>
      <w:marRight w:val="0"/>
      <w:marTop w:val="0"/>
      <w:marBottom w:val="0"/>
      <w:divBdr>
        <w:top w:val="none" w:sz="0" w:space="0" w:color="auto"/>
        <w:left w:val="none" w:sz="0" w:space="0" w:color="auto"/>
        <w:bottom w:val="none" w:sz="0" w:space="0" w:color="auto"/>
        <w:right w:val="none" w:sz="0" w:space="0" w:color="auto"/>
      </w:divBdr>
    </w:div>
    <w:div w:id="12727287">
      <w:bodyDiv w:val="1"/>
      <w:marLeft w:val="0"/>
      <w:marRight w:val="0"/>
      <w:marTop w:val="0"/>
      <w:marBottom w:val="0"/>
      <w:divBdr>
        <w:top w:val="none" w:sz="0" w:space="0" w:color="auto"/>
        <w:left w:val="none" w:sz="0" w:space="0" w:color="auto"/>
        <w:bottom w:val="none" w:sz="0" w:space="0" w:color="auto"/>
        <w:right w:val="none" w:sz="0" w:space="0" w:color="auto"/>
      </w:divBdr>
    </w:div>
    <w:div w:id="13653995">
      <w:bodyDiv w:val="1"/>
      <w:marLeft w:val="0"/>
      <w:marRight w:val="0"/>
      <w:marTop w:val="0"/>
      <w:marBottom w:val="0"/>
      <w:divBdr>
        <w:top w:val="none" w:sz="0" w:space="0" w:color="auto"/>
        <w:left w:val="none" w:sz="0" w:space="0" w:color="auto"/>
        <w:bottom w:val="none" w:sz="0" w:space="0" w:color="auto"/>
        <w:right w:val="none" w:sz="0" w:space="0" w:color="auto"/>
      </w:divBdr>
    </w:div>
    <w:div w:id="15665314">
      <w:bodyDiv w:val="1"/>
      <w:marLeft w:val="0"/>
      <w:marRight w:val="0"/>
      <w:marTop w:val="0"/>
      <w:marBottom w:val="0"/>
      <w:divBdr>
        <w:top w:val="none" w:sz="0" w:space="0" w:color="auto"/>
        <w:left w:val="none" w:sz="0" w:space="0" w:color="auto"/>
        <w:bottom w:val="none" w:sz="0" w:space="0" w:color="auto"/>
        <w:right w:val="none" w:sz="0" w:space="0" w:color="auto"/>
      </w:divBdr>
    </w:div>
    <w:div w:id="20714891">
      <w:bodyDiv w:val="1"/>
      <w:marLeft w:val="0"/>
      <w:marRight w:val="0"/>
      <w:marTop w:val="0"/>
      <w:marBottom w:val="0"/>
      <w:divBdr>
        <w:top w:val="none" w:sz="0" w:space="0" w:color="auto"/>
        <w:left w:val="none" w:sz="0" w:space="0" w:color="auto"/>
        <w:bottom w:val="none" w:sz="0" w:space="0" w:color="auto"/>
        <w:right w:val="none" w:sz="0" w:space="0" w:color="auto"/>
      </w:divBdr>
    </w:div>
    <w:div w:id="24214837">
      <w:bodyDiv w:val="1"/>
      <w:marLeft w:val="0"/>
      <w:marRight w:val="0"/>
      <w:marTop w:val="0"/>
      <w:marBottom w:val="0"/>
      <w:divBdr>
        <w:top w:val="none" w:sz="0" w:space="0" w:color="auto"/>
        <w:left w:val="none" w:sz="0" w:space="0" w:color="auto"/>
        <w:bottom w:val="none" w:sz="0" w:space="0" w:color="auto"/>
        <w:right w:val="none" w:sz="0" w:space="0" w:color="auto"/>
      </w:divBdr>
    </w:div>
    <w:div w:id="24793021">
      <w:bodyDiv w:val="1"/>
      <w:marLeft w:val="0"/>
      <w:marRight w:val="0"/>
      <w:marTop w:val="0"/>
      <w:marBottom w:val="0"/>
      <w:divBdr>
        <w:top w:val="none" w:sz="0" w:space="0" w:color="auto"/>
        <w:left w:val="none" w:sz="0" w:space="0" w:color="auto"/>
        <w:bottom w:val="none" w:sz="0" w:space="0" w:color="auto"/>
        <w:right w:val="none" w:sz="0" w:space="0" w:color="auto"/>
      </w:divBdr>
    </w:div>
    <w:div w:id="28847445">
      <w:bodyDiv w:val="1"/>
      <w:marLeft w:val="0"/>
      <w:marRight w:val="0"/>
      <w:marTop w:val="0"/>
      <w:marBottom w:val="0"/>
      <w:divBdr>
        <w:top w:val="none" w:sz="0" w:space="0" w:color="auto"/>
        <w:left w:val="none" w:sz="0" w:space="0" w:color="auto"/>
        <w:bottom w:val="none" w:sz="0" w:space="0" w:color="auto"/>
        <w:right w:val="none" w:sz="0" w:space="0" w:color="auto"/>
      </w:divBdr>
    </w:div>
    <w:div w:id="30693643">
      <w:bodyDiv w:val="1"/>
      <w:marLeft w:val="0"/>
      <w:marRight w:val="0"/>
      <w:marTop w:val="0"/>
      <w:marBottom w:val="0"/>
      <w:divBdr>
        <w:top w:val="none" w:sz="0" w:space="0" w:color="auto"/>
        <w:left w:val="none" w:sz="0" w:space="0" w:color="auto"/>
        <w:bottom w:val="none" w:sz="0" w:space="0" w:color="auto"/>
        <w:right w:val="none" w:sz="0" w:space="0" w:color="auto"/>
      </w:divBdr>
    </w:div>
    <w:div w:id="40062688">
      <w:bodyDiv w:val="1"/>
      <w:marLeft w:val="0"/>
      <w:marRight w:val="0"/>
      <w:marTop w:val="0"/>
      <w:marBottom w:val="0"/>
      <w:divBdr>
        <w:top w:val="none" w:sz="0" w:space="0" w:color="auto"/>
        <w:left w:val="none" w:sz="0" w:space="0" w:color="auto"/>
        <w:bottom w:val="none" w:sz="0" w:space="0" w:color="auto"/>
        <w:right w:val="none" w:sz="0" w:space="0" w:color="auto"/>
      </w:divBdr>
    </w:div>
    <w:div w:id="46073566">
      <w:bodyDiv w:val="1"/>
      <w:marLeft w:val="0"/>
      <w:marRight w:val="0"/>
      <w:marTop w:val="0"/>
      <w:marBottom w:val="0"/>
      <w:divBdr>
        <w:top w:val="none" w:sz="0" w:space="0" w:color="auto"/>
        <w:left w:val="none" w:sz="0" w:space="0" w:color="auto"/>
        <w:bottom w:val="none" w:sz="0" w:space="0" w:color="auto"/>
        <w:right w:val="none" w:sz="0" w:space="0" w:color="auto"/>
      </w:divBdr>
    </w:div>
    <w:div w:id="48724921">
      <w:bodyDiv w:val="1"/>
      <w:marLeft w:val="0"/>
      <w:marRight w:val="0"/>
      <w:marTop w:val="0"/>
      <w:marBottom w:val="0"/>
      <w:divBdr>
        <w:top w:val="none" w:sz="0" w:space="0" w:color="auto"/>
        <w:left w:val="none" w:sz="0" w:space="0" w:color="auto"/>
        <w:bottom w:val="none" w:sz="0" w:space="0" w:color="auto"/>
        <w:right w:val="none" w:sz="0" w:space="0" w:color="auto"/>
      </w:divBdr>
    </w:div>
    <w:div w:id="51389094">
      <w:bodyDiv w:val="1"/>
      <w:marLeft w:val="0"/>
      <w:marRight w:val="0"/>
      <w:marTop w:val="0"/>
      <w:marBottom w:val="0"/>
      <w:divBdr>
        <w:top w:val="none" w:sz="0" w:space="0" w:color="auto"/>
        <w:left w:val="none" w:sz="0" w:space="0" w:color="auto"/>
        <w:bottom w:val="none" w:sz="0" w:space="0" w:color="auto"/>
        <w:right w:val="none" w:sz="0" w:space="0" w:color="auto"/>
      </w:divBdr>
    </w:div>
    <w:div w:id="51851087">
      <w:bodyDiv w:val="1"/>
      <w:marLeft w:val="0"/>
      <w:marRight w:val="0"/>
      <w:marTop w:val="0"/>
      <w:marBottom w:val="0"/>
      <w:divBdr>
        <w:top w:val="none" w:sz="0" w:space="0" w:color="auto"/>
        <w:left w:val="none" w:sz="0" w:space="0" w:color="auto"/>
        <w:bottom w:val="none" w:sz="0" w:space="0" w:color="auto"/>
        <w:right w:val="none" w:sz="0" w:space="0" w:color="auto"/>
      </w:divBdr>
    </w:div>
    <w:div w:id="55666844">
      <w:bodyDiv w:val="1"/>
      <w:marLeft w:val="0"/>
      <w:marRight w:val="0"/>
      <w:marTop w:val="0"/>
      <w:marBottom w:val="0"/>
      <w:divBdr>
        <w:top w:val="none" w:sz="0" w:space="0" w:color="auto"/>
        <w:left w:val="none" w:sz="0" w:space="0" w:color="auto"/>
        <w:bottom w:val="none" w:sz="0" w:space="0" w:color="auto"/>
        <w:right w:val="none" w:sz="0" w:space="0" w:color="auto"/>
      </w:divBdr>
    </w:div>
    <w:div w:id="56247510">
      <w:bodyDiv w:val="1"/>
      <w:marLeft w:val="0"/>
      <w:marRight w:val="0"/>
      <w:marTop w:val="0"/>
      <w:marBottom w:val="0"/>
      <w:divBdr>
        <w:top w:val="none" w:sz="0" w:space="0" w:color="auto"/>
        <w:left w:val="none" w:sz="0" w:space="0" w:color="auto"/>
        <w:bottom w:val="none" w:sz="0" w:space="0" w:color="auto"/>
        <w:right w:val="none" w:sz="0" w:space="0" w:color="auto"/>
      </w:divBdr>
    </w:div>
    <w:div w:id="61685876">
      <w:bodyDiv w:val="1"/>
      <w:marLeft w:val="0"/>
      <w:marRight w:val="0"/>
      <w:marTop w:val="0"/>
      <w:marBottom w:val="0"/>
      <w:divBdr>
        <w:top w:val="none" w:sz="0" w:space="0" w:color="auto"/>
        <w:left w:val="none" w:sz="0" w:space="0" w:color="auto"/>
        <w:bottom w:val="none" w:sz="0" w:space="0" w:color="auto"/>
        <w:right w:val="none" w:sz="0" w:space="0" w:color="auto"/>
      </w:divBdr>
    </w:div>
    <w:div w:id="62290600">
      <w:bodyDiv w:val="1"/>
      <w:marLeft w:val="0"/>
      <w:marRight w:val="0"/>
      <w:marTop w:val="0"/>
      <w:marBottom w:val="0"/>
      <w:divBdr>
        <w:top w:val="none" w:sz="0" w:space="0" w:color="auto"/>
        <w:left w:val="none" w:sz="0" w:space="0" w:color="auto"/>
        <w:bottom w:val="none" w:sz="0" w:space="0" w:color="auto"/>
        <w:right w:val="none" w:sz="0" w:space="0" w:color="auto"/>
      </w:divBdr>
    </w:div>
    <w:div w:id="67192905">
      <w:bodyDiv w:val="1"/>
      <w:marLeft w:val="0"/>
      <w:marRight w:val="0"/>
      <w:marTop w:val="0"/>
      <w:marBottom w:val="0"/>
      <w:divBdr>
        <w:top w:val="none" w:sz="0" w:space="0" w:color="auto"/>
        <w:left w:val="none" w:sz="0" w:space="0" w:color="auto"/>
        <w:bottom w:val="none" w:sz="0" w:space="0" w:color="auto"/>
        <w:right w:val="none" w:sz="0" w:space="0" w:color="auto"/>
      </w:divBdr>
    </w:div>
    <w:div w:id="75370271">
      <w:bodyDiv w:val="1"/>
      <w:marLeft w:val="0"/>
      <w:marRight w:val="0"/>
      <w:marTop w:val="0"/>
      <w:marBottom w:val="0"/>
      <w:divBdr>
        <w:top w:val="none" w:sz="0" w:space="0" w:color="auto"/>
        <w:left w:val="none" w:sz="0" w:space="0" w:color="auto"/>
        <w:bottom w:val="none" w:sz="0" w:space="0" w:color="auto"/>
        <w:right w:val="none" w:sz="0" w:space="0" w:color="auto"/>
      </w:divBdr>
    </w:div>
    <w:div w:id="76177463">
      <w:bodyDiv w:val="1"/>
      <w:marLeft w:val="0"/>
      <w:marRight w:val="0"/>
      <w:marTop w:val="0"/>
      <w:marBottom w:val="0"/>
      <w:divBdr>
        <w:top w:val="none" w:sz="0" w:space="0" w:color="auto"/>
        <w:left w:val="none" w:sz="0" w:space="0" w:color="auto"/>
        <w:bottom w:val="none" w:sz="0" w:space="0" w:color="auto"/>
        <w:right w:val="none" w:sz="0" w:space="0" w:color="auto"/>
      </w:divBdr>
    </w:div>
    <w:div w:id="78841174">
      <w:bodyDiv w:val="1"/>
      <w:marLeft w:val="0"/>
      <w:marRight w:val="0"/>
      <w:marTop w:val="0"/>
      <w:marBottom w:val="0"/>
      <w:divBdr>
        <w:top w:val="none" w:sz="0" w:space="0" w:color="auto"/>
        <w:left w:val="none" w:sz="0" w:space="0" w:color="auto"/>
        <w:bottom w:val="none" w:sz="0" w:space="0" w:color="auto"/>
        <w:right w:val="none" w:sz="0" w:space="0" w:color="auto"/>
      </w:divBdr>
    </w:div>
    <w:div w:id="80297788">
      <w:bodyDiv w:val="1"/>
      <w:marLeft w:val="0"/>
      <w:marRight w:val="0"/>
      <w:marTop w:val="0"/>
      <w:marBottom w:val="0"/>
      <w:divBdr>
        <w:top w:val="none" w:sz="0" w:space="0" w:color="auto"/>
        <w:left w:val="none" w:sz="0" w:space="0" w:color="auto"/>
        <w:bottom w:val="none" w:sz="0" w:space="0" w:color="auto"/>
        <w:right w:val="none" w:sz="0" w:space="0" w:color="auto"/>
      </w:divBdr>
    </w:div>
    <w:div w:id="81149004">
      <w:bodyDiv w:val="1"/>
      <w:marLeft w:val="0"/>
      <w:marRight w:val="0"/>
      <w:marTop w:val="0"/>
      <w:marBottom w:val="0"/>
      <w:divBdr>
        <w:top w:val="none" w:sz="0" w:space="0" w:color="auto"/>
        <w:left w:val="none" w:sz="0" w:space="0" w:color="auto"/>
        <w:bottom w:val="none" w:sz="0" w:space="0" w:color="auto"/>
        <w:right w:val="none" w:sz="0" w:space="0" w:color="auto"/>
      </w:divBdr>
    </w:div>
    <w:div w:id="83770487">
      <w:bodyDiv w:val="1"/>
      <w:marLeft w:val="0"/>
      <w:marRight w:val="0"/>
      <w:marTop w:val="0"/>
      <w:marBottom w:val="0"/>
      <w:divBdr>
        <w:top w:val="none" w:sz="0" w:space="0" w:color="auto"/>
        <w:left w:val="none" w:sz="0" w:space="0" w:color="auto"/>
        <w:bottom w:val="none" w:sz="0" w:space="0" w:color="auto"/>
        <w:right w:val="none" w:sz="0" w:space="0" w:color="auto"/>
      </w:divBdr>
    </w:div>
    <w:div w:id="84494635">
      <w:bodyDiv w:val="1"/>
      <w:marLeft w:val="0"/>
      <w:marRight w:val="0"/>
      <w:marTop w:val="0"/>
      <w:marBottom w:val="0"/>
      <w:divBdr>
        <w:top w:val="none" w:sz="0" w:space="0" w:color="auto"/>
        <w:left w:val="none" w:sz="0" w:space="0" w:color="auto"/>
        <w:bottom w:val="none" w:sz="0" w:space="0" w:color="auto"/>
        <w:right w:val="none" w:sz="0" w:space="0" w:color="auto"/>
      </w:divBdr>
    </w:div>
    <w:div w:id="86926173">
      <w:bodyDiv w:val="1"/>
      <w:marLeft w:val="0"/>
      <w:marRight w:val="0"/>
      <w:marTop w:val="0"/>
      <w:marBottom w:val="0"/>
      <w:divBdr>
        <w:top w:val="none" w:sz="0" w:space="0" w:color="auto"/>
        <w:left w:val="none" w:sz="0" w:space="0" w:color="auto"/>
        <w:bottom w:val="none" w:sz="0" w:space="0" w:color="auto"/>
        <w:right w:val="none" w:sz="0" w:space="0" w:color="auto"/>
      </w:divBdr>
    </w:div>
    <w:div w:id="88281706">
      <w:bodyDiv w:val="1"/>
      <w:marLeft w:val="0"/>
      <w:marRight w:val="0"/>
      <w:marTop w:val="0"/>
      <w:marBottom w:val="0"/>
      <w:divBdr>
        <w:top w:val="none" w:sz="0" w:space="0" w:color="auto"/>
        <w:left w:val="none" w:sz="0" w:space="0" w:color="auto"/>
        <w:bottom w:val="none" w:sz="0" w:space="0" w:color="auto"/>
        <w:right w:val="none" w:sz="0" w:space="0" w:color="auto"/>
      </w:divBdr>
    </w:div>
    <w:div w:id="88284427">
      <w:bodyDiv w:val="1"/>
      <w:marLeft w:val="0"/>
      <w:marRight w:val="0"/>
      <w:marTop w:val="0"/>
      <w:marBottom w:val="0"/>
      <w:divBdr>
        <w:top w:val="none" w:sz="0" w:space="0" w:color="auto"/>
        <w:left w:val="none" w:sz="0" w:space="0" w:color="auto"/>
        <w:bottom w:val="none" w:sz="0" w:space="0" w:color="auto"/>
        <w:right w:val="none" w:sz="0" w:space="0" w:color="auto"/>
      </w:divBdr>
    </w:div>
    <w:div w:id="88814587">
      <w:bodyDiv w:val="1"/>
      <w:marLeft w:val="0"/>
      <w:marRight w:val="0"/>
      <w:marTop w:val="0"/>
      <w:marBottom w:val="0"/>
      <w:divBdr>
        <w:top w:val="none" w:sz="0" w:space="0" w:color="auto"/>
        <w:left w:val="none" w:sz="0" w:space="0" w:color="auto"/>
        <w:bottom w:val="none" w:sz="0" w:space="0" w:color="auto"/>
        <w:right w:val="none" w:sz="0" w:space="0" w:color="auto"/>
      </w:divBdr>
    </w:div>
    <w:div w:id="89353314">
      <w:bodyDiv w:val="1"/>
      <w:marLeft w:val="0"/>
      <w:marRight w:val="0"/>
      <w:marTop w:val="0"/>
      <w:marBottom w:val="0"/>
      <w:divBdr>
        <w:top w:val="none" w:sz="0" w:space="0" w:color="auto"/>
        <w:left w:val="none" w:sz="0" w:space="0" w:color="auto"/>
        <w:bottom w:val="none" w:sz="0" w:space="0" w:color="auto"/>
        <w:right w:val="none" w:sz="0" w:space="0" w:color="auto"/>
      </w:divBdr>
    </w:div>
    <w:div w:id="94372886">
      <w:bodyDiv w:val="1"/>
      <w:marLeft w:val="0"/>
      <w:marRight w:val="0"/>
      <w:marTop w:val="0"/>
      <w:marBottom w:val="0"/>
      <w:divBdr>
        <w:top w:val="none" w:sz="0" w:space="0" w:color="auto"/>
        <w:left w:val="none" w:sz="0" w:space="0" w:color="auto"/>
        <w:bottom w:val="none" w:sz="0" w:space="0" w:color="auto"/>
        <w:right w:val="none" w:sz="0" w:space="0" w:color="auto"/>
      </w:divBdr>
    </w:div>
    <w:div w:id="95371453">
      <w:bodyDiv w:val="1"/>
      <w:marLeft w:val="0"/>
      <w:marRight w:val="0"/>
      <w:marTop w:val="0"/>
      <w:marBottom w:val="0"/>
      <w:divBdr>
        <w:top w:val="none" w:sz="0" w:space="0" w:color="auto"/>
        <w:left w:val="none" w:sz="0" w:space="0" w:color="auto"/>
        <w:bottom w:val="none" w:sz="0" w:space="0" w:color="auto"/>
        <w:right w:val="none" w:sz="0" w:space="0" w:color="auto"/>
      </w:divBdr>
    </w:div>
    <w:div w:id="97338246">
      <w:bodyDiv w:val="1"/>
      <w:marLeft w:val="0"/>
      <w:marRight w:val="0"/>
      <w:marTop w:val="0"/>
      <w:marBottom w:val="0"/>
      <w:divBdr>
        <w:top w:val="none" w:sz="0" w:space="0" w:color="auto"/>
        <w:left w:val="none" w:sz="0" w:space="0" w:color="auto"/>
        <w:bottom w:val="none" w:sz="0" w:space="0" w:color="auto"/>
        <w:right w:val="none" w:sz="0" w:space="0" w:color="auto"/>
      </w:divBdr>
    </w:div>
    <w:div w:id="98840668">
      <w:bodyDiv w:val="1"/>
      <w:marLeft w:val="0"/>
      <w:marRight w:val="0"/>
      <w:marTop w:val="0"/>
      <w:marBottom w:val="0"/>
      <w:divBdr>
        <w:top w:val="none" w:sz="0" w:space="0" w:color="auto"/>
        <w:left w:val="none" w:sz="0" w:space="0" w:color="auto"/>
        <w:bottom w:val="none" w:sz="0" w:space="0" w:color="auto"/>
        <w:right w:val="none" w:sz="0" w:space="0" w:color="auto"/>
      </w:divBdr>
    </w:div>
    <w:div w:id="99763850">
      <w:bodyDiv w:val="1"/>
      <w:marLeft w:val="0"/>
      <w:marRight w:val="0"/>
      <w:marTop w:val="0"/>
      <w:marBottom w:val="0"/>
      <w:divBdr>
        <w:top w:val="none" w:sz="0" w:space="0" w:color="auto"/>
        <w:left w:val="none" w:sz="0" w:space="0" w:color="auto"/>
        <w:bottom w:val="none" w:sz="0" w:space="0" w:color="auto"/>
        <w:right w:val="none" w:sz="0" w:space="0" w:color="auto"/>
      </w:divBdr>
    </w:div>
    <w:div w:id="102850738">
      <w:bodyDiv w:val="1"/>
      <w:marLeft w:val="0"/>
      <w:marRight w:val="0"/>
      <w:marTop w:val="0"/>
      <w:marBottom w:val="0"/>
      <w:divBdr>
        <w:top w:val="none" w:sz="0" w:space="0" w:color="auto"/>
        <w:left w:val="none" w:sz="0" w:space="0" w:color="auto"/>
        <w:bottom w:val="none" w:sz="0" w:space="0" w:color="auto"/>
        <w:right w:val="none" w:sz="0" w:space="0" w:color="auto"/>
      </w:divBdr>
    </w:div>
    <w:div w:id="105851042">
      <w:bodyDiv w:val="1"/>
      <w:marLeft w:val="0"/>
      <w:marRight w:val="0"/>
      <w:marTop w:val="0"/>
      <w:marBottom w:val="0"/>
      <w:divBdr>
        <w:top w:val="none" w:sz="0" w:space="0" w:color="auto"/>
        <w:left w:val="none" w:sz="0" w:space="0" w:color="auto"/>
        <w:bottom w:val="none" w:sz="0" w:space="0" w:color="auto"/>
        <w:right w:val="none" w:sz="0" w:space="0" w:color="auto"/>
      </w:divBdr>
    </w:div>
    <w:div w:id="108593319">
      <w:bodyDiv w:val="1"/>
      <w:marLeft w:val="0"/>
      <w:marRight w:val="0"/>
      <w:marTop w:val="0"/>
      <w:marBottom w:val="0"/>
      <w:divBdr>
        <w:top w:val="none" w:sz="0" w:space="0" w:color="auto"/>
        <w:left w:val="none" w:sz="0" w:space="0" w:color="auto"/>
        <w:bottom w:val="none" w:sz="0" w:space="0" w:color="auto"/>
        <w:right w:val="none" w:sz="0" w:space="0" w:color="auto"/>
      </w:divBdr>
    </w:div>
    <w:div w:id="109322660">
      <w:bodyDiv w:val="1"/>
      <w:marLeft w:val="0"/>
      <w:marRight w:val="0"/>
      <w:marTop w:val="0"/>
      <w:marBottom w:val="0"/>
      <w:divBdr>
        <w:top w:val="none" w:sz="0" w:space="0" w:color="auto"/>
        <w:left w:val="none" w:sz="0" w:space="0" w:color="auto"/>
        <w:bottom w:val="none" w:sz="0" w:space="0" w:color="auto"/>
        <w:right w:val="none" w:sz="0" w:space="0" w:color="auto"/>
      </w:divBdr>
    </w:div>
    <w:div w:id="111440198">
      <w:bodyDiv w:val="1"/>
      <w:marLeft w:val="0"/>
      <w:marRight w:val="0"/>
      <w:marTop w:val="0"/>
      <w:marBottom w:val="0"/>
      <w:divBdr>
        <w:top w:val="none" w:sz="0" w:space="0" w:color="auto"/>
        <w:left w:val="none" w:sz="0" w:space="0" w:color="auto"/>
        <w:bottom w:val="none" w:sz="0" w:space="0" w:color="auto"/>
        <w:right w:val="none" w:sz="0" w:space="0" w:color="auto"/>
      </w:divBdr>
    </w:div>
    <w:div w:id="111442179">
      <w:bodyDiv w:val="1"/>
      <w:marLeft w:val="0"/>
      <w:marRight w:val="0"/>
      <w:marTop w:val="0"/>
      <w:marBottom w:val="0"/>
      <w:divBdr>
        <w:top w:val="none" w:sz="0" w:space="0" w:color="auto"/>
        <w:left w:val="none" w:sz="0" w:space="0" w:color="auto"/>
        <w:bottom w:val="none" w:sz="0" w:space="0" w:color="auto"/>
        <w:right w:val="none" w:sz="0" w:space="0" w:color="auto"/>
      </w:divBdr>
    </w:div>
    <w:div w:id="112987804">
      <w:bodyDiv w:val="1"/>
      <w:marLeft w:val="0"/>
      <w:marRight w:val="0"/>
      <w:marTop w:val="0"/>
      <w:marBottom w:val="0"/>
      <w:divBdr>
        <w:top w:val="none" w:sz="0" w:space="0" w:color="auto"/>
        <w:left w:val="none" w:sz="0" w:space="0" w:color="auto"/>
        <w:bottom w:val="none" w:sz="0" w:space="0" w:color="auto"/>
        <w:right w:val="none" w:sz="0" w:space="0" w:color="auto"/>
      </w:divBdr>
    </w:div>
    <w:div w:id="117648230">
      <w:bodyDiv w:val="1"/>
      <w:marLeft w:val="0"/>
      <w:marRight w:val="0"/>
      <w:marTop w:val="0"/>
      <w:marBottom w:val="0"/>
      <w:divBdr>
        <w:top w:val="none" w:sz="0" w:space="0" w:color="auto"/>
        <w:left w:val="none" w:sz="0" w:space="0" w:color="auto"/>
        <w:bottom w:val="none" w:sz="0" w:space="0" w:color="auto"/>
        <w:right w:val="none" w:sz="0" w:space="0" w:color="auto"/>
      </w:divBdr>
    </w:div>
    <w:div w:id="121533643">
      <w:bodyDiv w:val="1"/>
      <w:marLeft w:val="0"/>
      <w:marRight w:val="0"/>
      <w:marTop w:val="0"/>
      <w:marBottom w:val="0"/>
      <w:divBdr>
        <w:top w:val="none" w:sz="0" w:space="0" w:color="auto"/>
        <w:left w:val="none" w:sz="0" w:space="0" w:color="auto"/>
        <w:bottom w:val="none" w:sz="0" w:space="0" w:color="auto"/>
        <w:right w:val="none" w:sz="0" w:space="0" w:color="auto"/>
      </w:divBdr>
    </w:div>
    <w:div w:id="124279090">
      <w:bodyDiv w:val="1"/>
      <w:marLeft w:val="0"/>
      <w:marRight w:val="0"/>
      <w:marTop w:val="0"/>
      <w:marBottom w:val="0"/>
      <w:divBdr>
        <w:top w:val="none" w:sz="0" w:space="0" w:color="auto"/>
        <w:left w:val="none" w:sz="0" w:space="0" w:color="auto"/>
        <w:bottom w:val="none" w:sz="0" w:space="0" w:color="auto"/>
        <w:right w:val="none" w:sz="0" w:space="0" w:color="auto"/>
      </w:divBdr>
    </w:div>
    <w:div w:id="124469730">
      <w:bodyDiv w:val="1"/>
      <w:marLeft w:val="0"/>
      <w:marRight w:val="0"/>
      <w:marTop w:val="0"/>
      <w:marBottom w:val="0"/>
      <w:divBdr>
        <w:top w:val="none" w:sz="0" w:space="0" w:color="auto"/>
        <w:left w:val="none" w:sz="0" w:space="0" w:color="auto"/>
        <w:bottom w:val="none" w:sz="0" w:space="0" w:color="auto"/>
        <w:right w:val="none" w:sz="0" w:space="0" w:color="auto"/>
      </w:divBdr>
    </w:div>
    <w:div w:id="140777799">
      <w:bodyDiv w:val="1"/>
      <w:marLeft w:val="0"/>
      <w:marRight w:val="0"/>
      <w:marTop w:val="0"/>
      <w:marBottom w:val="0"/>
      <w:divBdr>
        <w:top w:val="none" w:sz="0" w:space="0" w:color="auto"/>
        <w:left w:val="none" w:sz="0" w:space="0" w:color="auto"/>
        <w:bottom w:val="none" w:sz="0" w:space="0" w:color="auto"/>
        <w:right w:val="none" w:sz="0" w:space="0" w:color="auto"/>
      </w:divBdr>
    </w:div>
    <w:div w:id="141773904">
      <w:bodyDiv w:val="1"/>
      <w:marLeft w:val="0"/>
      <w:marRight w:val="0"/>
      <w:marTop w:val="0"/>
      <w:marBottom w:val="0"/>
      <w:divBdr>
        <w:top w:val="none" w:sz="0" w:space="0" w:color="auto"/>
        <w:left w:val="none" w:sz="0" w:space="0" w:color="auto"/>
        <w:bottom w:val="none" w:sz="0" w:space="0" w:color="auto"/>
        <w:right w:val="none" w:sz="0" w:space="0" w:color="auto"/>
      </w:divBdr>
    </w:div>
    <w:div w:id="141847699">
      <w:bodyDiv w:val="1"/>
      <w:marLeft w:val="0"/>
      <w:marRight w:val="0"/>
      <w:marTop w:val="0"/>
      <w:marBottom w:val="0"/>
      <w:divBdr>
        <w:top w:val="none" w:sz="0" w:space="0" w:color="auto"/>
        <w:left w:val="none" w:sz="0" w:space="0" w:color="auto"/>
        <w:bottom w:val="none" w:sz="0" w:space="0" w:color="auto"/>
        <w:right w:val="none" w:sz="0" w:space="0" w:color="auto"/>
      </w:divBdr>
    </w:div>
    <w:div w:id="145633158">
      <w:bodyDiv w:val="1"/>
      <w:marLeft w:val="0"/>
      <w:marRight w:val="0"/>
      <w:marTop w:val="0"/>
      <w:marBottom w:val="0"/>
      <w:divBdr>
        <w:top w:val="none" w:sz="0" w:space="0" w:color="auto"/>
        <w:left w:val="none" w:sz="0" w:space="0" w:color="auto"/>
        <w:bottom w:val="none" w:sz="0" w:space="0" w:color="auto"/>
        <w:right w:val="none" w:sz="0" w:space="0" w:color="auto"/>
      </w:divBdr>
    </w:div>
    <w:div w:id="148136306">
      <w:bodyDiv w:val="1"/>
      <w:marLeft w:val="0"/>
      <w:marRight w:val="0"/>
      <w:marTop w:val="0"/>
      <w:marBottom w:val="0"/>
      <w:divBdr>
        <w:top w:val="none" w:sz="0" w:space="0" w:color="auto"/>
        <w:left w:val="none" w:sz="0" w:space="0" w:color="auto"/>
        <w:bottom w:val="none" w:sz="0" w:space="0" w:color="auto"/>
        <w:right w:val="none" w:sz="0" w:space="0" w:color="auto"/>
      </w:divBdr>
    </w:div>
    <w:div w:id="151650610">
      <w:bodyDiv w:val="1"/>
      <w:marLeft w:val="0"/>
      <w:marRight w:val="0"/>
      <w:marTop w:val="0"/>
      <w:marBottom w:val="0"/>
      <w:divBdr>
        <w:top w:val="none" w:sz="0" w:space="0" w:color="auto"/>
        <w:left w:val="none" w:sz="0" w:space="0" w:color="auto"/>
        <w:bottom w:val="none" w:sz="0" w:space="0" w:color="auto"/>
        <w:right w:val="none" w:sz="0" w:space="0" w:color="auto"/>
      </w:divBdr>
    </w:div>
    <w:div w:id="152373975">
      <w:bodyDiv w:val="1"/>
      <w:marLeft w:val="0"/>
      <w:marRight w:val="0"/>
      <w:marTop w:val="0"/>
      <w:marBottom w:val="0"/>
      <w:divBdr>
        <w:top w:val="none" w:sz="0" w:space="0" w:color="auto"/>
        <w:left w:val="none" w:sz="0" w:space="0" w:color="auto"/>
        <w:bottom w:val="none" w:sz="0" w:space="0" w:color="auto"/>
        <w:right w:val="none" w:sz="0" w:space="0" w:color="auto"/>
      </w:divBdr>
    </w:div>
    <w:div w:id="156650223">
      <w:bodyDiv w:val="1"/>
      <w:marLeft w:val="0"/>
      <w:marRight w:val="0"/>
      <w:marTop w:val="0"/>
      <w:marBottom w:val="0"/>
      <w:divBdr>
        <w:top w:val="none" w:sz="0" w:space="0" w:color="auto"/>
        <w:left w:val="none" w:sz="0" w:space="0" w:color="auto"/>
        <w:bottom w:val="none" w:sz="0" w:space="0" w:color="auto"/>
        <w:right w:val="none" w:sz="0" w:space="0" w:color="auto"/>
      </w:divBdr>
    </w:div>
    <w:div w:id="157120304">
      <w:bodyDiv w:val="1"/>
      <w:marLeft w:val="0"/>
      <w:marRight w:val="0"/>
      <w:marTop w:val="0"/>
      <w:marBottom w:val="0"/>
      <w:divBdr>
        <w:top w:val="none" w:sz="0" w:space="0" w:color="auto"/>
        <w:left w:val="none" w:sz="0" w:space="0" w:color="auto"/>
        <w:bottom w:val="none" w:sz="0" w:space="0" w:color="auto"/>
        <w:right w:val="none" w:sz="0" w:space="0" w:color="auto"/>
      </w:divBdr>
    </w:div>
    <w:div w:id="164983951">
      <w:bodyDiv w:val="1"/>
      <w:marLeft w:val="0"/>
      <w:marRight w:val="0"/>
      <w:marTop w:val="0"/>
      <w:marBottom w:val="0"/>
      <w:divBdr>
        <w:top w:val="none" w:sz="0" w:space="0" w:color="auto"/>
        <w:left w:val="none" w:sz="0" w:space="0" w:color="auto"/>
        <w:bottom w:val="none" w:sz="0" w:space="0" w:color="auto"/>
        <w:right w:val="none" w:sz="0" w:space="0" w:color="auto"/>
      </w:divBdr>
    </w:div>
    <w:div w:id="165949279">
      <w:bodyDiv w:val="1"/>
      <w:marLeft w:val="0"/>
      <w:marRight w:val="0"/>
      <w:marTop w:val="0"/>
      <w:marBottom w:val="0"/>
      <w:divBdr>
        <w:top w:val="none" w:sz="0" w:space="0" w:color="auto"/>
        <w:left w:val="none" w:sz="0" w:space="0" w:color="auto"/>
        <w:bottom w:val="none" w:sz="0" w:space="0" w:color="auto"/>
        <w:right w:val="none" w:sz="0" w:space="0" w:color="auto"/>
      </w:divBdr>
    </w:div>
    <w:div w:id="167185142">
      <w:bodyDiv w:val="1"/>
      <w:marLeft w:val="0"/>
      <w:marRight w:val="0"/>
      <w:marTop w:val="0"/>
      <w:marBottom w:val="0"/>
      <w:divBdr>
        <w:top w:val="none" w:sz="0" w:space="0" w:color="auto"/>
        <w:left w:val="none" w:sz="0" w:space="0" w:color="auto"/>
        <w:bottom w:val="none" w:sz="0" w:space="0" w:color="auto"/>
        <w:right w:val="none" w:sz="0" w:space="0" w:color="auto"/>
      </w:divBdr>
    </w:div>
    <w:div w:id="171145611">
      <w:bodyDiv w:val="1"/>
      <w:marLeft w:val="0"/>
      <w:marRight w:val="0"/>
      <w:marTop w:val="0"/>
      <w:marBottom w:val="0"/>
      <w:divBdr>
        <w:top w:val="none" w:sz="0" w:space="0" w:color="auto"/>
        <w:left w:val="none" w:sz="0" w:space="0" w:color="auto"/>
        <w:bottom w:val="none" w:sz="0" w:space="0" w:color="auto"/>
        <w:right w:val="none" w:sz="0" w:space="0" w:color="auto"/>
      </w:divBdr>
    </w:div>
    <w:div w:id="172844919">
      <w:bodyDiv w:val="1"/>
      <w:marLeft w:val="0"/>
      <w:marRight w:val="0"/>
      <w:marTop w:val="0"/>
      <w:marBottom w:val="0"/>
      <w:divBdr>
        <w:top w:val="none" w:sz="0" w:space="0" w:color="auto"/>
        <w:left w:val="none" w:sz="0" w:space="0" w:color="auto"/>
        <w:bottom w:val="none" w:sz="0" w:space="0" w:color="auto"/>
        <w:right w:val="none" w:sz="0" w:space="0" w:color="auto"/>
      </w:divBdr>
    </w:div>
    <w:div w:id="173496951">
      <w:bodyDiv w:val="1"/>
      <w:marLeft w:val="0"/>
      <w:marRight w:val="0"/>
      <w:marTop w:val="0"/>
      <w:marBottom w:val="0"/>
      <w:divBdr>
        <w:top w:val="none" w:sz="0" w:space="0" w:color="auto"/>
        <w:left w:val="none" w:sz="0" w:space="0" w:color="auto"/>
        <w:bottom w:val="none" w:sz="0" w:space="0" w:color="auto"/>
        <w:right w:val="none" w:sz="0" w:space="0" w:color="auto"/>
      </w:divBdr>
    </w:div>
    <w:div w:id="173569612">
      <w:bodyDiv w:val="1"/>
      <w:marLeft w:val="0"/>
      <w:marRight w:val="0"/>
      <w:marTop w:val="0"/>
      <w:marBottom w:val="0"/>
      <w:divBdr>
        <w:top w:val="none" w:sz="0" w:space="0" w:color="auto"/>
        <w:left w:val="none" w:sz="0" w:space="0" w:color="auto"/>
        <w:bottom w:val="none" w:sz="0" w:space="0" w:color="auto"/>
        <w:right w:val="none" w:sz="0" w:space="0" w:color="auto"/>
      </w:divBdr>
    </w:div>
    <w:div w:id="180945490">
      <w:bodyDiv w:val="1"/>
      <w:marLeft w:val="0"/>
      <w:marRight w:val="0"/>
      <w:marTop w:val="0"/>
      <w:marBottom w:val="0"/>
      <w:divBdr>
        <w:top w:val="none" w:sz="0" w:space="0" w:color="auto"/>
        <w:left w:val="none" w:sz="0" w:space="0" w:color="auto"/>
        <w:bottom w:val="none" w:sz="0" w:space="0" w:color="auto"/>
        <w:right w:val="none" w:sz="0" w:space="0" w:color="auto"/>
      </w:divBdr>
    </w:div>
    <w:div w:id="183716572">
      <w:bodyDiv w:val="1"/>
      <w:marLeft w:val="0"/>
      <w:marRight w:val="0"/>
      <w:marTop w:val="0"/>
      <w:marBottom w:val="0"/>
      <w:divBdr>
        <w:top w:val="none" w:sz="0" w:space="0" w:color="auto"/>
        <w:left w:val="none" w:sz="0" w:space="0" w:color="auto"/>
        <w:bottom w:val="none" w:sz="0" w:space="0" w:color="auto"/>
        <w:right w:val="none" w:sz="0" w:space="0" w:color="auto"/>
      </w:divBdr>
    </w:div>
    <w:div w:id="184834008">
      <w:bodyDiv w:val="1"/>
      <w:marLeft w:val="0"/>
      <w:marRight w:val="0"/>
      <w:marTop w:val="0"/>
      <w:marBottom w:val="0"/>
      <w:divBdr>
        <w:top w:val="none" w:sz="0" w:space="0" w:color="auto"/>
        <w:left w:val="none" w:sz="0" w:space="0" w:color="auto"/>
        <w:bottom w:val="none" w:sz="0" w:space="0" w:color="auto"/>
        <w:right w:val="none" w:sz="0" w:space="0" w:color="auto"/>
      </w:divBdr>
    </w:div>
    <w:div w:id="185558844">
      <w:bodyDiv w:val="1"/>
      <w:marLeft w:val="0"/>
      <w:marRight w:val="0"/>
      <w:marTop w:val="0"/>
      <w:marBottom w:val="0"/>
      <w:divBdr>
        <w:top w:val="none" w:sz="0" w:space="0" w:color="auto"/>
        <w:left w:val="none" w:sz="0" w:space="0" w:color="auto"/>
        <w:bottom w:val="none" w:sz="0" w:space="0" w:color="auto"/>
        <w:right w:val="none" w:sz="0" w:space="0" w:color="auto"/>
      </w:divBdr>
    </w:div>
    <w:div w:id="186992466">
      <w:bodyDiv w:val="1"/>
      <w:marLeft w:val="0"/>
      <w:marRight w:val="0"/>
      <w:marTop w:val="0"/>
      <w:marBottom w:val="0"/>
      <w:divBdr>
        <w:top w:val="none" w:sz="0" w:space="0" w:color="auto"/>
        <w:left w:val="none" w:sz="0" w:space="0" w:color="auto"/>
        <w:bottom w:val="none" w:sz="0" w:space="0" w:color="auto"/>
        <w:right w:val="none" w:sz="0" w:space="0" w:color="auto"/>
      </w:divBdr>
    </w:div>
    <w:div w:id="189926560">
      <w:bodyDiv w:val="1"/>
      <w:marLeft w:val="0"/>
      <w:marRight w:val="0"/>
      <w:marTop w:val="0"/>
      <w:marBottom w:val="0"/>
      <w:divBdr>
        <w:top w:val="none" w:sz="0" w:space="0" w:color="auto"/>
        <w:left w:val="none" w:sz="0" w:space="0" w:color="auto"/>
        <w:bottom w:val="none" w:sz="0" w:space="0" w:color="auto"/>
        <w:right w:val="none" w:sz="0" w:space="0" w:color="auto"/>
      </w:divBdr>
    </w:div>
    <w:div w:id="193613041">
      <w:bodyDiv w:val="1"/>
      <w:marLeft w:val="0"/>
      <w:marRight w:val="0"/>
      <w:marTop w:val="0"/>
      <w:marBottom w:val="0"/>
      <w:divBdr>
        <w:top w:val="none" w:sz="0" w:space="0" w:color="auto"/>
        <w:left w:val="none" w:sz="0" w:space="0" w:color="auto"/>
        <w:bottom w:val="none" w:sz="0" w:space="0" w:color="auto"/>
        <w:right w:val="none" w:sz="0" w:space="0" w:color="auto"/>
      </w:divBdr>
    </w:div>
    <w:div w:id="194120794">
      <w:bodyDiv w:val="1"/>
      <w:marLeft w:val="0"/>
      <w:marRight w:val="0"/>
      <w:marTop w:val="0"/>
      <w:marBottom w:val="0"/>
      <w:divBdr>
        <w:top w:val="none" w:sz="0" w:space="0" w:color="auto"/>
        <w:left w:val="none" w:sz="0" w:space="0" w:color="auto"/>
        <w:bottom w:val="none" w:sz="0" w:space="0" w:color="auto"/>
        <w:right w:val="none" w:sz="0" w:space="0" w:color="auto"/>
      </w:divBdr>
    </w:div>
    <w:div w:id="202644073">
      <w:bodyDiv w:val="1"/>
      <w:marLeft w:val="0"/>
      <w:marRight w:val="0"/>
      <w:marTop w:val="0"/>
      <w:marBottom w:val="0"/>
      <w:divBdr>
        <w:top w:val="none" w:sz="0" w:space="0" w:color="auto"/>
        <w:left w:val="none" w:sz="0" w:space="0" w:color="auto"/>
        <w:bottom w:val="none" w:sz="0" w:space="0" w:color="auto"/>
        <w:right w:val="none" w:sz="0" w:space="0" w:color="auto"/>
      </w:divBdr>
    </w:div>
    <w:div w:id="204490632">
      <w:bodyDiv w:val="1"/>
      <w:marLeft w:val="0"/>
      <w:marRight w:val="0"/>
      <w:marTop w:val="0"/>
      <w:marBottom w:val="0"/>
      <w:divBdr>
        <w:top w:val="none" w:sz="0" w:space="0" w:color="auto"/>
        <w:left w:val="none" w:sz="0" w:space="0" w:color="auto"/>
        <w:bottom w:val="none" w:sz="0" w:space="0" w:color="auto"/>
        <w:right w:val="none" w:sz="0" w:space="0" w:color="auto"/>
      </w:divBdr>
    </w:div>
    <w:div w:id="211886527">
      <w:bodyDiv w:val="1"/>
      <w:marLeft w:val="0"/>
      <w:marRight w:val="0"/>
      <w:marTop w:val="0"/>
      <w:marBottom w:val="0"/>
      <w:divBdr>
        <w:top w:val="none" w:sz="0" w:space="0" w:color="auto"/>
        <w:left w:val="none" w:sz="0" w:space="0" w:color="auto"/>
        <w:bottom w:val="none" w:sz="0" w:space="0" w:color="auto"/>
        <w:right w:val="none" w:sz="0" w:space="0" w:color="auto"/>
      </w:divBdr>
    </w:div>
    <w:div w:id="213082500">
      <w:bodyDiv w:val="1"/>
      <w:marLeft w:val="0"/>
      <w:marRight w:val="0"/>
      <w:marTop w:val="0"/>
      <w:marBottom w:val="0"/>
      <w:divBdr>
        <w:top w:val="none" w:sz="0" w:space="0" w:color="auto"/>
        <w:left w:val="none" w:sz="0" w:space="0" w:color="auto"/>
        <w:bottom w:val="none" w:sz="0" w:space="0" w:color="auto"/>
        <w:right w:val="none" w:sz="0" w:space="0" w:color="auto"/>
      </w:divBdr>
    </w:div>
    <w:div w:id="221985736">
      <w:bodyDiv w:val="1"/>
      <w:marLeft w:val="0"/>
      <w:marRight w:val="0"/>
      <w:marTop w:val="0"/>
      <w:marBottom w:val="0"/>
      <w:divBdr>
        <w:top w:val="none" w:sz="0" w:space="0" w:color="auto"/>
        <w:left w:val="none" w:sz="0" w:space="0" w:color="auto"/>
        <w:bottom w:val="none" w:sz="0" w:space="0" w:color="auto"/>
        <w:right w:val="none" w:sz="0" w:space="0" w:color="auto"/>
      </w:divBdr>
    </w:div>
    <w:div w:id="222982918">
      <w:bodyDiv w:val="1"/>
      <w:marLeft w:val="0"/>
      <w:marRight w:val="0"/>
      <w:marTop w:val="0"/>
      <w:marBottom w:val="0"/>
      <w:divBdr>
        <w:top w:val="none" w:sz="0" w:space="0" w:color="auto"/>
        <w:left w:val="none" w:sz="0" w:space="0" w:color="auto"/>
        <w:bottom w:val="none" w:sz="0" w:space="0" w:color="auto"/>
        <w:right w:val="none" w:sz="0" w:space="0" w:color="auto"/>
      </w:divBdr>
    </w:div>
    <w:div w:id="223417187">
      <w:bodyDiv w:val="1"/>
      <w:marLeft w:val="0"/>
      <w:marRight w:val="0"/>
      <w:marTop w:val="0"/>
      <w:marBottom w:val="0"/>
      <w:divBdr>
        <w:top w:val="none" w:sz="0" w:space="0" w:color="auto"/>
        <w:left w:val="none" w:sz="0" w:space="0" w:color="auto"/>
        <w:bottom w:val="none" w:sz="0" w:space="0" w:color="auto"/>
        <w:right w:val="none" w:sz="0" w:space="0" w:color="auto"/>
      </w:divBdr>
    </w:div>
    <w:div w:id="228031778">
      <w:bodyDiv w:val="1"/>
      <w:marLeft w:val="0"/>
      <w:marRight w:val="0"/>
      <w:marTop w:val="0"/>
      <w:marBottom w:val="0"/>
      <w:divBdr>
        <w:top w:val="none" w:sz="0" w:space="0" w:color="auto"/>
        <w:left w:val="none" w:sz="0" w:space="0" w:color="auto"/>
        <w:bottom w:val="none" w:sz="0" w:space="0" w:color="auto"/>
        <w:right w:val="none" w:sz="0" w:space="0" w:color="auto"/>
      </w:divBdr>
    </w:div>
    <w:div w:id="231429003">
      <w:bodyDiv w:val="1"/>
      <w:marLeft w:val="0"/>
      <w:marRight w:val="0"/>
      <w:marTop w:val="0"/>
      <w:marBottom w:val="0"/>
      <w:divBdr>
        <w:top w:val="none" w:sz="0" w:space="0" w:color="auto"/>
        <w:left w:val="none" w:sz="0" w:space="0" w:color="auto"/>
        <w:bottom w:val="none" w:sz="0" w:space="0" w:color="auto"/>
        <w:right w:val="none" w:sz="0" w:space="0" w:color="auto"/>
      </w:divBdr>
    </w:div>
    <w:div w:id="232930782">
      <w:bodyDiv w:val="1"/>
      <w:marLeft w:val="0"/>
      <w:marRight w:val="0"/>
      <w:marTop w:val="0"/>
      <w:marBottom w:val="0"/>
      <w:divBdr>
        <w:top w:val="none" w:sz="0" w:space="0" w:color="auto"/>
        <w:left w:val="none" w:sz="0" w:space="0" w:color="auto"/>
        <w:bottom w:val="none" w:sz="0" w:space="0" w:color="auto"/>
        <w:right w:val="none" w:sz="0" w:space="0" w:color="auto"/>
      </w:divBdr>
    </w:div>
    <w:div w:id="233591471">
      <w:bodyDiv w:val="1"/>
      <w:marLeft w:val="0"/>
      <w:marRight w:val="0"/>
      <w:marTop w:val="0"/>
      <w:marBottom w:val="0"/>
      <w:divBdr>
        <w:top w:val="none" w:sz="0" w:space="0" w:color="auto"/>
        <w:left w:val="none" w:sz="0" w:space="0" w:color="auto"/>
        <w:bottom w:val="none" w:sz="0" w:space="0" w:color="auto"/>
        <w:right w:val="none" w:sz="0" w:space="0" w:color="auto"/>
      </w:divBdr>
    </w:div>
    <w:div w:id="235744796">
      <w:bodyDiv w:val="1"/>
      <w:marLeft w:val="0"/>
      <w:marRight w:val="0"/>
      <w:marTop w:val="0"/>
      <w:marBottom w:val="0"/>
      <w:divBdr>
        <w:top w:val="none" w:sz="0" w:space="0" w:color="auto"/>
        <w:left w:val="none" w:sz="0" w:space="0" w:color="auto"/>
        <w:bottom w:val="none" w:sz="0" w:space="0" w:color="auto"/>
        <w:right w:val="none" w:sz="0" w:space="0" w:color="auto"/>
      </w:divBdr>
    </w:div>
    <w:div w:id="240063686">
      <w:bodyDiv w:val="1"/>
      <w:marLeft w:val="0"/>
      <w:marRight w:val="0"/>
      <w:marTop w:val="0"/>
      <w:marBottom w:val="0"/>
      <w:divBdr>
        <w:top w:val="none" w:sz="0" w:space="0" w:color="auto"/>
        <w:left w:val="none" w:sz="0" w:space="0" w:color="auto"/>
        <w:bottom w:val="none" w:sz="0" w:space="0" w:color="auto"/>
        <w:right w:val="none" w:sz="0" w:space="0" w:color="auto"/>
      </w:divBdr>
    </w:div>
    <w:div w:id="241531068">
      <w:bodyDiv w:val="1"/>
      <w:marLeft w:val="0"/>
      <w:marRight w:val="0"/>
      <w:marTop w:val="0"/>
      <w:marBottom w:val="0"/>
      <w:divBdr>
        <w:top w:val="none" w:sz="0" w:space="0" w:color="auto"/>
        <w:left w:val="none" w:sz="0" w:space="0" w:color="auto"/>
        <w:bottom w:val="none" w:sz="0" w:space="0" w:color="auto"/>
        <w:right w:val="none" w:sz="0" w:space="0" w:color="auto"/>
      </w:divBdr>
    </w:div>
    <w:div w:id="242565220">
      <w:bodyDiv w:val="1"/>
      <w:marLeft w:val="0"/>
      <w:marRight w:val="0"/>
      <w:marTop w:val="0"/>
      <w:marBottom w:val="0"/>
      <w:divBdr>
        <w:top w:val="none" w:sz="0" w:space="0" w:color="auto"/>
        <w:left w:val="none" w:sz="0" w:space="0" w:color="auto"/>
        <w:bottom w:val="none" w:sz="0" w:space="0" w:color="auto"/>
        <w:right w:val="none" w:sz="0" w:space="0" w:color="auto"/>
      </w:divBdr>
    </w:div>
    <w:div w:id="246428646">
      <w:bodyDiv w:val="1"/>
      <w:marLeft w:val="0"/>
      <w:marRight w:val="0"/>
      <w:marTop w:val="0"/>
      <w:marBottom w:val="0"/>
      <w:divBdr>
        <w:top w:val="none" w:sz="0" w:space="0" w:color="auto"/>
        <w:left w:val="none" w:sz="0" w:space="0" w:color="auto"/>
        <w:bottom w:val="none" w:sz="0" w:space="0" w:color="auto"/>
        <w:right w:val="none" w:sz="0" w:space="0" w:color="auto"/>
      </w:divBdr>
    </w:div>
    <w:div w:id="251135354">
      <w:bodyDiv w:val="1"/>
      <w:marLeft w:val="0"/>
      <w:marRight w:val="0"/>
      <w:marTop w:val="0"/>
      <w:marBottom w:val="0"/>
      <w:divBdr>
        <w:top w:val="none" w:sz="0" w:space="0" w:color="auto"/>
        <w:left w:val="none" w:sz="0" w:space="0" w:color="auto"/>
        <w:bottom w:val="none" w:sz="0" w:space="0" w:color="auto"/>
        <w:right w:val="none" w:sz="0" w:space="0" w:color="auto"/>
      </w:divBdr>
    </w:div>
    <w:div w:id="252399341">
      <w:bodyDiv w:val="1"/>
      <w:marLeft w:val="0"/>
      <w:marRight w:val="0"/>
      <w:marTop w:val="0"/>
      <w:marBottom w:val="0"/>
      <w:divBdr>
        <w:top w:val="none" w:sz="0" w:space="0" w:color="auto"/>
        <w:left w:val="none" w:sz="0" w:space="0" w:color="auto"/>
        <w:bottom w:val="none" w:sz="0" w:space="0" w:color="auto"/>
        <w:right w:val="none" w:sz="0" w:space="0" w:color="auto"/>
      </w:divBdr>
    </w:div>
    <w:div w:id="255555772">
      <w:bodyDiv w:val="1"/>
      <w:marLeft w:val="0"/>
      <w:marRight w:val="0"/>
      <w:marTop w:val="0"/>
      <w:marBottom w:val="0"/>
      <w:divBdr>
        <w:top w:val="none" w:sz="0" w:space="0" w:color="auto"/>
        <w:left w:val="none" w:sz="0" w:space="0" w:color="auto"/>
        <w:bottom w:val="none" w:sz="0" w:space="0" w:color="auto"/>
        <w:right w:val="none" w:sz="0" w:space="0" w:color="auto"/>
      </w:divBdr>
    </w:div>
    <w:div w:id="256058875">
      <w:bodyDiv w:val="1"/>
      <w:marLeft w:val="0"/>
      <w:marRight w:val="0"/>
      <w:marTop w:val="0"/>
      <w:marBottom w:val="0"/>
      <w:divBdr>
        <w:top w:val="none" w:sz="0" w:space="0" w:color="auto"/>
        <w:left w:val="none" w:sz="0" w:space="0" w:color="auto"/>
        <w:bottom w:val="none" w:sz="0" w:space="0" w:color="auto"/>
        <w:right w:val="none" w:sz="0" w:space="0" w:color="auto"/>
      </w:divBdr>
    </w:div>
    <w:div w:id="256404888">
      <w:bodyDiv w:val="1"/>
      <w:marLeft w:val="0"/>
      <w:marRight w:val="0"/>
      <w:marTop w:val="0"/>
      <w:marBottom w:val="0"/>
      <w:divBdr>
        <w:top w:val="none" w:sz="0" w:space="0" w:color="auto"/>
        <w:left w:val="none" w:sz="0" w:space="0" w:color="auto"/>
        <w:bottom w:val="none" w:sz="0" w:space="0" w:color="auto"/>
        <w:right w:val="none" w:sz="0" w:space="0" w:color="auto"/>
      </w:divBdr>
    </w:div>
    <w:div w:id="257980549">
      <w:bodyDiv w:val="1"/>
      <w:marLeft w:val="0"/>
      <w:marRight w:val="0"/>
      <w:marTop w:val="0"/>
      <w:marBottom w:val="0"/>
      <w:divBdr>
        <w:top w:val="none" w:sz="0" w:space="0" w:color="auto"/>
        <w:left w:val="none" w:sz="0" w:space="0" w:color="auto"/>
        <w:bottom w:val="none" w:sz="0" w:space="0" w:color="auto"/>
        <w:right w:val="none" w:sz="0" w:space="0" w:color="auto"/>
      </w:divBdr>
    </w:div>
    <w:div w:id="264507298">
      <w:bodyDiv w:val="1"/>
      <w:marLeft w:val="0"/>
      <w:marRight w:val="0"/>
      <w:marTop w:val="0"/>
      <w:marBottom w:val="0"/>
      <w:divBdr>
        <w:top w:val="none" w:sz="0" w:space="0" w:color="auto"/>
        <w:left w:val="none" w:sz="0" w:space="0" w:color="auto"/>
        <w:bottom w:val="none" w:sz="0" w:space="0" w:color="auto"/>
        <w:right w:val="none" w:sz="0" w:space="0" w:color="auto"/>
      </w:divBdr>
    </w:div>
    <w:div w:id="268974826">
      <w:bodyDiv w:val="1"/>
      <w:marLeft w:val="0"/>
      <w:marRight w:val="0"/>
      <w:marTop w:val="0"/>
      <w:marBottom w:val="0"/>
      <w:divBdr>
        <w:top w:val="none" w:sz="0" w:space="0" w:color="auto"/>
        <w:left w:val="none" w:sz="0" w:space="0" w:color="auto"/>
        <w:bottom w:val="none" w:sz="0" w:space="0" w:color="auto"/>
        <w:right w:val="none" w:sz="0" w:space="0" w:color="auto"/>
      </w:divBdr>
    </w:div>
    <w:div w:id="272590192">
      <w:bodyDiv w:val="1"/>
      <w:marLeft w:val="0"/>
      <w:marRight w:val="0"/>
      <w:marTop w:val="0"/>
      <w:marBottom w:val="0"/>
      <w:divBdr>
        <w:top w:val="none" w:sz="0" w:space="0" w:color="auto"/>
        <w:left w:val="none" w:sz="0" w:space="0" w:color="auto"/>
        <w:bottom w:val="none" w:sz="0" w:space="0" w:color="auto"/>
        <w:right w:val="none" w:sz="0" w:space="0" w:color="auto"/>
      </w:divBdr>
    </w:div>
    <w:div w:id="274945886">
      <w:bodyDiv w:val="1"/>
      <w:marLeft w:val="0"/>
      <w:marRight w:val="0"/>
      <w:marTop w:val="0"/>
      <w:marBottom w:val="0"/>
      <w:divBdr>
        <w:top w:val="none" w:sz="0" w:space="0" w:color="auto"/>
        <w:left w:val="none" w:sz="0" w:space="0" w:color="auto"/>
        <w:bottom w:val="none" w:sz="0" w:space="0" w:color="auto"/>
        <w:right w:val="none" w:sz="0" w:space="0" w:color="auto"/>
      </w:divBdr>
    </w:div>
    <w:div w:id="275792016">
      <w:bodyDiv w:val="1"/>
      <w:marLeft w:val="0"/>
      <w:marRight w:val="0"/>
      <w:marTop w:val="0"/>
      <w:marBottom w:val="0"/>
      <w:divBdr>
        <w:top w:val="none" w:sz="0" w:space="0" w:color="auto"/>
        <w:left w:val="none" w:sz="0" w:space="0" w:color="auto"/>
        <w:bottom w:val="none" w:sz="0" w:space="0" w:color="auto"/>
        <w:right w:val="none" w:sz="0" w:space="0" w:color="auto"/>
      </w:divBdr>
    </w:div>
    <w:div w:id="279918219">
      <w:bodyDiv w:val="1"/>
      <w:marLeft w:val="0"/>
      <w:marRight w:val="0"/>
      <w:marTop w:val="0"/>
      <w:marBottom w:val="0"/>
      <w:divBdr>
        <w:top w:val="none" w:sz="0" w:space="0" w:color="auto"/>
        <w:left w:val="none" w:sz="0" w:space="0" w:color="auto"/>
        <w:bottom w:val="none" w:sz="0" w:space="0" w:color="auto"/>
        <w:right w:val="none" w:sz="0" w:space="0" w:color="auto"/>
      </w:divBdr>
    </w:div>
    <w:div w:id="281037776">
      <w:bodyDiv w:val="1"/>
      <w:marLeft w:val="0"/>
      <w:marRight w:val="0"/>
      <w:marTop w:val="0"/>
      <w:marBottom w:val="0"/>
      <w:divBdr>
        <w:top w:val="none" w:sz="0" w:space="0" w:color="auto"/>
        <w:left w:val="none" w:sz="0" w:space="0" w:color="auto"/>
        <w:bottom w:val="none" w:sz="0" w:space="0" w:color="auto"/>
        <w:right w:val="none" w:sz="0" w:space="0" w:color="auto"/>
      </w:divBdr>
    </w:div>
    <w:div w:id="281152267">
      <w:bodyDiv w:val="1"/>
      <w:marLeft w:val="0"/>
      <w:marRight w:val="0"/>
      <w:marTop w:val="0"/>
      <w:marBottom w:val="0"/>
      <w:divBdr>
        <w:top w:val="none" w:sz="0" w:space="0" w:color="auto"/>
        <w:left w:val="none" w:sz="0" w:space="0" w:color="auto"/>
        <w:bottom w:val="none" w:sz="0" w:space="0" w:color="auto"/>
        <w:right w:val="none" w:sz="0" w:space="0" w:color="auto"/>
      </w:divBdr>
    </w:div>
    <w:div w:id="293752942">
      <w:bodyDiv w:val="1"/>
      <w:marLeft w:val="0"/>
      <w:marRight w:val="0"/>
      <w:marTop w:val="0"/>
      <w:marBottom w:val="0"/>
      <w:divBdr>
        <w:top w:val="none" w:sz="0" w:space="0" w:color="auto"/>
        <w:left w:val="none" w:sz="0" w:space="0" w:color="auto"/>
        <w:bottom w:val="none" w:sz="0" w:space="0" w:color="auto"/>
        <w:right w:val="none" w:sz="0" w:space="0" w:color="auto"/>
      </w:divBdr>
    </w:div>
    <w:div w:id="294650018">
      <w:bodyDiv w:val="1"/>
      <w:marLeft w:val="0"/>
      <w:marRight w:val="0"/>
      <w:marTop w:val="0"/>
      <w:marBottom w:val="0"/>
      <w:divBdr>
        <w:top w:val="none" w:sz="0" w:space="0" w:color="auto"/>
        <w:left w:val="none" w:sz="0" w:space="0" w:color="auto"/>
        <w:bottom w:val="none" w:sz="0" w:space="0" w:color="auto"/>
        <w:right w:val="none" w:sz="0" w:space="0" w:color="auto"/>
      </w:divBdr>
    </w:div>
    <w:div w:id="295264236">
      <w:bodyDiv w:val="1"/>
      <w:marLeft w:val="0"/>
      <w:marRight w:val="0"/>
      <w:marTop w:val="0"/>
      <w:marBottom w:val="0"/>
      <w:divBdr>
        <w:top w:val="none" w:sz="0" w:space="0" w:color="auto"/>
        <w:left w:val="none" w:sz="0" w:space="0" w:color="auto"/>
        <w:bottom w:val="none" w:sz="0" w:space="0" w:color="auto"/>
        <w:right w:val="none" w:sz="0" w:space="0" w:color="auto"/>
      </w:divBdr>
    </w:div>
    <w:div w:id="296495927">
      <w:bodyDiv w:val="1"/>
      <w:marLeft w:val="0"/>
      <w:marRight w:val="0"/>
      <w:marTop w:val="0"/>
      <w:marBottom w:val="0"/>
      <w:divBdr>
        <w:top w:val="none" w:sz="0" w:space="0" w:color="auto"/>
        <w:left w:val="none" w:sz="0" w:space="0" w:color="auto"/>
        <w:bottom w:val="none" w:sz="0" w:space="0" w:color="auto"/>
        <w:right w:val="none" w:sz="0" w:space="0" w:color="auto"/>
      </w:divBdr>
    </w:div>
    <w:div w:id="298801412">
      <w:bodyDiv w:val="1"/>
      <w:marLeft w:val="0"/>
      <w:marRight w:val="0"/>
      <w:marTop w:val="0"/>
      <w:marBottom w:val="0"/>
      <w:divBdr>
        <w:top w:val="none" w:sz="0" w:space="0" w:color="auto"/>
        <w:left w:val="none" w:sz="0" w:space="0" w:color="auto"/>
        <w:bottom w:val="none" w:sz="0" w:space="0" w:color="auto"/>
        <w:right w:val="none" w:sz="0" w:space="0" w:color="auto"/>
      </w:divBdr>
    </w:div>
    <w:div w:id="313875147">
      <w:bodyDiv w:val="1"/>
      <w:marLeft w:val="0"/>
      <w:marRight w:val="0"/>
      <w:marTop w:val="0"/>
      <w:marBottom w:val="0"/>
      <w:divBdr>
        <w:top w:val="none" w:sz="0" w:space="0" w:color="auto"/>
        <w:left w:val="none" w:sz="0" w:space="0" w:color="auto"/>
        <w:bottom w:val="none" w:sz="0" w:space="0" w:color="auto"/>
        <w:right w:val="none" w:sz="0" w:space="0" w:color="auto"/>
      </w:divBdr>
    </w:div>
    <w:div w:id="316350370">
      <w:bodyDiv w:val="1"/>
      <w:marLeft w:val="0"/>
      <w:marRight w:val="0"/>
      <w:marTop w:val="0"/>
      <w:marBottom w:val="0"/>
      <w:divBdr>
        <w:top w:val="none" w:sz="0" w:space="0" w:color="auto"/>
        <w:left w:val="none" w:sz="0" w:space="0" w:color="auto"/>
        <w:bottom w:val="none" w:sz="0" w:space="0" w:color="auto"/>
        <w:right w:val="none" w:sz="0" w:space="0" w:color="auto"/>
      </w:divBdr>
    </w:div>
    <w:div w:id="317265704">
      <w:bodyDiv w:val="1"/>
      <w:marLeft w:val="0"/>
      <w:marRight w:val="0"/>
      <w:marTop w:val="0"/>
      <w:marBottom w:val="0"/>
      <w:divBdr>
        <w:top w:val="none" w:sz="0" w:space="0" w:color="auto"/>
        <w:left w:val="none" w:sz="0" w:space="0" w:color="auto"/>
        <w:bottom w:val="none" w:sz="0" w:space="0" w:color="auto"/>
        <w:right w:val="none" w:sz="0" w:space="0" w:color="auto"/>
      </w:divBdr>
    </w:div>
    <w:div w:id="321854832">
      <w:bodyDiv w:val="1"/>
      <w:marLeft w:val="0"/>
      <w:marRight w:val="0"/>
      <w:marTop w:val="0"/>
      <w:marBottom w:val="0"/>
      <w:divBdr>
        <w:top w:val="none" w:sz="0" w:space="0" w:color="auto"/>
        <w:left w:val="none" w:sz="0" w:space="0" w:color="auto"/>
        <w:bottom w:val="none" w:sz="0" w:space="0" w:color="auto"/>
        <w:right w:val="none" w:sz="0" w:space="0" w:color="auto"/>
      </w:divBdr>
    </w:div>
    <w:div w:id="324631703">
      <w:bodyDiv w:val="1"/>
      <w:marLeft w:val="0"/>
      <w:marRight w:val="0"/>
      <w:marTop w:val="0"/>
      <w:marBottom w:val="0"/>
      <w:divBdr>
        <w:top w:val="none" w:sz="0" w:space="0" w:color="auto"/>
        <w:left w:val="none" w:sz="0" w:space="0" w:color="auto"/>
        <w:bottom w:val="none" w:sz="0" w:space="0" w:color="auto"/>
        <w:right w:val="none" w:sz="0" w:space="0" w:color="auto"/>
      </w:divBdr>
    </w:div>
    <w:div w:id="328948575">
      <w:bodyDiv w:val="1"/>
      <w:marLeft w:val="0"/>
      <w:marRight w:val="0"/>
      <w:marTop w:val="0"/>
      <w:marBottom w:val="0"/>
      <w:divBdr>
        <w:top w:val="none" w:sz="0" w:space="0" w:color="auto"/>
        <w:left w:val="none" w:sz="0" w:space="0" w:color="auto"/>
        <w:bottom w:val="none" w:sz="0" w:space="0" w:color="auto"/>
        <w:right w:val="none" w:sz="0" w:space="0" w:color="auto"/>
      </w:divBdr>
    </w:div>
    <w:div w:id="332923660">
      <w:bodyDiv w:val="1"/>
      <w:marLeft w:val="0"/>
      <w:marRight w:val="0"/>
      <w:marTop w:val="0"/>
      <w:marBottom w:val="0"/>
      <w:divBdr>
        <w:top w:val="none" w:sz="0" w:space="0" w:color="auto"/>
        <w:left w:val="none" w:sz="0" w:space="0" w:color="auto"/>
        <w:bottom w:val="none" w:sz="0" w:space="0" w:color="auto"/>
        <w:right w:val="none" w:sz="0" w:space="0" w:color="auto"/>
      </w:divBdr>
    </w:div>
    <w:div w:id="336008507">
      <w:bodyDiv w:val="1"/>
      <w:marLeft w:val="0"/>
      <w:marRight w:val="0"/>
      <w:marTop w:val="0"/>
      <w:marBottom w:val="0"/>
      <w:divBdr>
        <w:top w:val="none" w:sz="0" w:space="0" w:color="auto"/>
        <w:left w:val="none" w:sz="0" w:space="0" w:color="auto"/>
        <w:bottom w:val="none" w:sz="0" w:space="0" w:color="auto"/>
        <w:right w:val="none" w:sz="0" w:space="0" w:color="auto"/>
      </w:divBdr>
    </w:div>
    <w:div w:id="339620246">
      <w:bodyDiv w:val="1"/>
      <w:marLeft w:val="0"/>
      <w:marRight w:val="0"/>
      <w:marTop w:val="0"/>
      <w:marBottom w:val="0"/>
      <w:divBdr>
        <w:top w:val="none" w:sz="0" w:space="0" w:color="auto"/>
        <w:left w:val="none" w:sz="0" w:space="0" w:color="auto"/>
        <w:bottom w:val="none" w:sz="0" w:space="0" w:color="auto"/>
        <w:right w:val="none" w:sz="0" w:space="0" w:color="auto"/>
      </w:divBdr>
    </w:div>
    <w:div w:id="344357406">
      <w:bodyDiv w:val="1"/>
      <w:marLeft w:val="0"/>
      <w:marRight w:val="0"/>
      <w:marTop w:val="0"/>
      <w:marBottom w:val="0"/>
      <w:divBdr>
        <w:top w:val="none" w:sz="0" w:space="0" w:color="auto"/>
        <w:left w:val="none" w:sz="0" w:space="0" w:color="auto"/>
        <w:bottom w:val="none" w:sz="0" w:space="0" w:color="auto"/>
        <w:right w:val="none" w:sz="0" w:space="0" w:color="auto"/>
      </w:divBdr>
    </w:div>
    <w:div w:id="345909820">
      <w:bodyDiv w:val="1"/>
      <w:marLeft w:val="0"/>
      <w:marRight w:val="0"/>
      <w:marTop w:val="0"/>
      <w:marBottom w:val="0"/>
      <w:divBdr>
        <w:top w:val="none" w:sz="0" w:space="0" w:color="auto"/>
        <w:left w:val="none" w:sz="0" w:space="0" w:color="auto"/>
        <w:bottom w:val="none" w:sz="0" w:space="0" w:color="auto"/>
        <w:right w:val="none" w:sz="0" w:space="0" w:color="auto"/>
      </w:divBdr>
    </w:div>
    <w:div w:id="346753089">
      <w:bodyDiv w:val="1"/>
      <w:marLeft w:val="0"/>
      <w:marRight w:val="0"/>
      <w:marTop w:val="0"/>
      <w:marBottom w:val="0"/>
      <w:divBdr>
        <w:top w:val="none" w:sz="0" w:space="0" w:color="auto"/>
        <w:left w:val="none" w:sz="0" w:space="0" w:color="auto"/>
        <w:bottom w:val="none" w:sz="0" w:space="0" w:color="auto"/>
        <w:right w:val="none" w:sz="0" w:space="0" w:color="auto"/>
      </w:divBdr>
    </w:div>
    <w:div w:id="349571836">
      <w:bodyDiv w:val="1"/>
      <w:marLeft w:val="0"/>
      <w:marRight w:val="0"/>
      <w:marTop w:val="0"/>
      <w:marBottom w:val="0"/>
      <w:divBdr>
        <w:top w:val="none" w:sz="0" w:space="0" w:color="auto"/>
        <w:left w:val="none" w:sz="0" w:space="0" w:color="auto"/>
        <w:bottom w:val="none" w:sz="0" w:space="0" w:color="auto"/>
        <w:right w:val="none" w:sz="0" w:space="0" w:color="auto"/>
      </w:divBdr>
    </w:div>
    <w:div w:id="357052239">
      <w:bodyDiv w:val="1"/>
      <w:marLeft w:val="0"/>
      <w:marRight w:val="0"/>
      <w:marTop w:val="0"/>
      <w:marBottom w:val="0"/>
      <w:divBdr>
        <w:top w:val="none" w:sz="0" w:space="0" w:color="auto"/>
        <w:left w:val="none" w:sz="0" w:space="0" w:color="auto"/>
        <w:bottom w:val="none" w:sz="0" w:space="0" w:color="auto"/>
        <w:right w:val="none" w:sz="0" w:space="0" w:color="auto"/>
      </w:divBdr>
    </w:div>
    <w:div w:id="359745717">
      <w:bodyDiv w:val="1"/>
      <w:marLeft w:val="0"/>
      <w:marRight w:val="0"/>
      <w:marTop w:val="0"/>
      <w:marBottom w:val="0"/>
      <w:divBdr>
        <w:top w:val="none" w:sz="0" w:space="0" w:color="auto"/>
        <w:left w:val="none" w:sz="0" w:space="0" w:color="auto"/>
        <w:bottom w:val="none" w:sz="0" w:space="0" w:color="auto"/>
        <w:right w:val="none" w:sz="0" w:space="0" w:color="auto"/>
      </w:divBdr>
    </w:div>
    <w:div w:id="360055200">
      <w:bodyDiv w:val="1"/>
      <w:marLeft w:val="0"/>
      <w:marRight w:val="0"/>
      <w:marTop w:val="0"/>
      <w:marBottom w:val="0"/>
      <w:divBdr>
        <w:top w:val="none" w:sz="0" w:space="0" w:color="auto"/>
        <w:left w:val="none" w:sz="0" w:space="0" w:color="auto"/>
        <w:bottom w:val="none" w:sz="0" w:space="0" w:color="auto"/>
        <w:right w:val="none" w:sz="0" w:space="0" w:color="auto"/>
      </w:divBdr>
    </w:div>
    <w:div w:id="360521283">
      <w:bodyDiv w:val="1"/>
      <w:marLeft w:val="0"/>
      <w:marRight w:val="0"/>
      <w:marTop w:val="0"/>
      <w:marBottom w:val="0"/>
      <w:divBdr>
        <w:top w:val="none" w:sz="0" w:space="0" w:color="auto"/>
        <w:left w:val="none" w:sz="0" w:space="0" w:color="auto"/>
        <w:bottom w:val="none" w:sz="0" w:space="0" w:color="auto"/>
        <w:right w:val="none" w:sz="0" w:space="0" w:color="auto"/>
      </w:divBdr>
    </w:div>
    <w:div w:id="372192721">
      <w:bodyDiv w:val="1"/>
      <w:marLeft w:val="0"/>
      <w:marRight w:val="0"/>
      <w:marTop w:val="0"/>
      <w:marBottom w:val="0"/>
      <w:divBdr>
        <w:top w:val="none" w:sz="0" w:space="0" w:color="auto"/>
        <w:left w:val="none" w:sz="0" w:space="0" w:color="auto"/>
        <w:bottom w:val="none" w:sz="0" w:space="0" w:color="auto"/>
        <w:right w:val="none" w:sz="0" w:space="0" w:color="auto"/>
      </w:divBdr>
    </w:div>
    <w:div w:id="375009971">
      <w:bodyDiv w:val="1"/>
      <w:marLeft w:val="0"/>
      <w:marRight w:val="0"/>
      <w:marTop w:val="0"/>
      <w:marBottom w:val="0"/>
      <w:divBdr>
        <w:top w:val="none" w:sz="0" w:space="0" w:color="auto"/>
        <w:left w:val="none" w:sz="0" w:space="0" w:color="auto"/>
        <w:bottom w:val="none" w:sz="0" w:space="0" w:color="auto"/>
        <w:right w:val="none" w:sz="0" w:space="0" w:color="auto"/>
      </w:divBdr>
    </w:div>
    <w:div w:id="380789914">
      <w:bodyDiv w:val="1"/>
      <w:marLeft w:val="0"/>
      <w:marRight w:val="0"/>
      <w:marTop w:val="0"/>
      <w:marBottom w:val="0"/>
      <w:divBdr>
        <w:top w:val="none" w:sz="0" w:space="0" w:color="auto"/>
        <w:left w:val="none" w:sz="0" w:space="0" w:color="auto"/>
        <w:bottom w:val="none" w:sz="0" w:space="0" w:color="auto"/>
        <w:right w:val="none" w:sz="0" w:space="0" w:color="auto"/>
      </w:divBdr>
    </w:div>
    <w:div w:id="386152388">
      <w:bodyDiv w:val="1"/>
      <w:marLeft w:val="0"/>
      <w:marRight w:val="0"/>
      <w:marTop w:val="0"/>
      <w:marBottom w:val="0"/>
      <w:divBdr>
        <w:top w:val="none" w:sz="0" w:space="0" w:color="auto"/>
        <w:left w:val="none" w:sz="0" w:space="0" w:color="auto"/>
        <w:bottom w:val="none" w:sz="0" w:space="0" w:color="auto"/>
        <w:right w:val="none" w:sz="0" w:space="0" w:color="auto"/>
      </w:divBdr>
    </w:div>
    <w:div w:id="387458102">
      <w:bodyDiv w:val="1"/>
      <w:marLeft w:val="0"/>
      <w:marRight w:val="0"/>
      <w:marTop w:val="0"/>
      <w:marBottom w:val="0"/>
      <w:divBdr>
        <w:top w:val="none" w:sz="0" w:space="0" w:color="auto"/>
        <w:left w:val="none" w:sz="0" w:space="0" w:color="auto"/>
        <w:bottom w:val="none" w:sz="0" w:space="0" w:color="auto"/>
        <w:right w:val="none" w:sz="0" w:space="0" w:color="auto"/>
      </w:divBdr>
    </w:div>
    <w:div w:id="388114942">
      <w:bodyDiv w:val="1"/>
      <w:marLeft w:val="0"/>
      <w:marRight w:val="0"/>
      <w:marTop w:val="0"/>
      <w:marBottom w:val="0"/>
      <w:divBdr>
        <w:top w:val="none" w:sz="0" w:space="0" w:color="auto"/>
        <w:left w:val="none" w:sz="0" w:space="0" w:color="auto"/>
        <w:bottom w:val="none" w:sz="0" w:space="0" w:color="auto"/>
        <w:right w:val="none" w:sz="0" w:space="0" w:color="auto"/>
      </w:divBdr>
    </w:div>
    <w:div w:id="389422962">
      <w:bodyDiv w:val="1"/>
      <w:marLeft w:val="0"/>
      <w:marRight w:val="0"/>
      <w:marTop w:val="0"/>
      <w:marBottom w:val="0"/>
      <w:divBdr>
        <w:top w:val="none" w:sz="0" w:space="0" w:color="auto"/>
        <w:left w:val="none" w:sz="0" w:space="0" w:color="auto"/>
        <w:bottom w:val="none" w:sz="0" w:space="0" w:color="auto"/>
        <w:right w:val="none" w:sz="0" w:space="0" w:color="auto"/>
      </w:divBdr>
    </w:div>
    <w:div w:id="389426987">
      <w:bodyDiv w:val="1"/>
      <w:marLeft w:val="0"/>
      <w:marRight w:val="0"/>
      <w:marTop w:val="0"/>
      <w:marBottom w:val="0"/>
      <w:divBdr>
        <w:top w:val="none" w:sz="0" w:space="0" w:color="auto"/>
        <w:left w:val="none" w:sz="0" w:space="0" w:color="auto"/>
        <w:bottom w:val="none" w:sz="0" w:space="0" w:color="auto"/>
        <w:right w:val="none" w:sz="0" w:space="0" w:color="auto"/>
      </w:divBdr>
    </w:div>
    <w:div w:id="396709958">
      <w:bodyDiv w:val="1"/>
      <w:marLeft w:val="0"/>
      <w:marRight w:val="0"/>
      <w:marTop w:val="0"/>
      <w:marBottom w:val="0"/>
      <w:divBdr>
        <w:top w:val="none" w:sz="0" w:space="0" w:color="auto"/>
        <w:left w:val="none" w:sz="0" w:space="0" w:color="auto"/>
        <w:bottom w:val="none" w:sz="0" w:space="0" w:color="auto"/>
        <w:right w:val="none" w:sz="0" w:space="0" w:color="auto"/>
      </w:divBdr>
    </w:div>
    <w:div w:id="397636693">
      <w:bodyDiv w:val="1"/>
      <w:marLeft w:val="0"/>
      <w:marRight w:val="0"/>
      <w:marTop w:val="0"/>
      <w:marBottom w:val="0"/>
      <w:divBdr>
        <w:top w:val="none" w:sz="0" w:space="0" w:color="auto"/>
        <w:left w:val="none" w:sz="0" w:space="0" w:color="auto"/>
        <w:bottom w:val="none" w:sz="0" w:space="0" w:color="auto"/>
        <w:right w:val="none" w:sz="0" w:space="0" w:color="auto"/>
      </w:divBdr>
    </w:div>
    <w:div w:id="405421075">
      <w:bodyDiv w:val="1"/>
      <w:marLeft w:val="0"/>
      <w:marRight w:val="0"/>
      <w:marTop w:val="0"/>
      <w:marBottom w:val="0"/>
      <w:divBdr>
        <w:top w:val="none" w:sz="0" w:space="0" w:color="auto"/>
        <w:left w:val="none" w:sz="0" w:space="0" w:color="auto"/>
        <w:bottom w:val="none" w:sz="0" w:space="0" w:color="auto"/>
        <w:right w:val="none" w:sz="0" w:space="0" w:color="auto"/>
      </w:divBdr>
    </w:div>
    <w:div w:id="407532951">
      <w:bodyDiv w:val="1"/>
      <w:marLeft w:val="0"/>
      <w:marRight w:val="0"/>
      <w:marTop w:val="0"/>
      <w:marBottom w:val="0"/>
      <w:divBdr>
        <w:top w:val="none" w:sz="0" w:space="0" w:color="auto"/>
        <w:left w:val="none" w:sz="0" w:space="0" w:color="auto"/>
        <w:bottom w:val="none" w:sz="0" w:space="0" w:color="auto"/>
        <w:right w:val="none" w:sz="0" w:space="0" w:color="auto"/>
      </w:divBdr>
    </w:div>
    <w:div w:id="408894553">
      <w:bodyDiv w:val="1"/>
      <w:marLeft w:val="0"/>
      <w:marRight w:val="0"/>
      <w:marTop w:val="0"/>
      <w:marBottom w:val="0"/>
      <w:divBdr>
        <w:top w:val="none" w:sz="0" w:space="0" w:color="auto"/>
        <w:left w:val="none" w:sz="0" w:space="0" w:color="auto"/>
        <w:bottom w:val="none" w:sz="0" w:space="0" w:color="auto"/>
        <w:right w:val="none" w:sz="0" w:space="0" w:color="auto"/>
      </w:divBdr>
    </w:div>
    <w:div w:id="416637464">
      <w:bodyDiv w:val="1"/>
      <w:marLeft w:val="0"/>
      <w:marRight w:val="0"/>
      <w:marTop w:val="0"/>
      <w:marBottom w:val="0"/>
      <w:divBdr>
        <w:top w:val="none" w:sz="0" w:space="0" w:color="auto"/>
        <w:left w:val="none" w:sz="0" w:space="0" w:color="auto"/>
        <w:bottom w:val="none" w:sz="0" w:space="0" w:color="auto"/>
        <w:right w:val="none" w:sz="0" w:space="0" w:color="auto"/>
      </w:divBdr>
    </w:div>
    <w:div w:id="417942432">
      <w:bodyDiv w:val="1"/>
      <w:marLeft w:val="0"/>
      <w:marRight w:val="0"/>
      <w:marTop w:val="0"/>
      <w:marBottom w:val="0"/>
      <w:divBdr>
        <w:top w:val="none" w:sz="0" w:space="0" w:color="auto"/>
        <w:left w:val="none" w:sz="0" w:space="0" w:color="auto"/>
        <w:bottom w:val="none" w:sz="0" w:space="0" w:color="auto"/>
        <w:right w:val="none" w:sz="0" w:space="0" w:color="auto"/>
      </w:divBdr>
    </w:div>
    <w:div w:id="419301354">
      <w:bodyDiv w:val="1"/>
      <w:marLeft w:val="0"/>
      <w:marRight w:val="0"/>
      <w:marTop w:val="0"/>
      <w:marBottom w:val="0"/>
      <w:divBdr>
        <w:top w:val="none" w:sz="0" w:space="0" w:color="auto"/>
        <w:left w:val="none" w:sz="0" w:space="0" w:color="auto"/>
        <w:bottom w:val="none" w:sz="0" w:space="0" w:color="auto"/>
        <w:right w:val="none" w:sz="0" w:space="0" w:color="auto"/>
      </w:divBdr>
    </w:div>
    <w:div w:id="419789816">
      <w:bodyDiv w:val="1"/>
      <w:marLeft w:val="0"/>
      <w:marRight w:val="0"/>
      <w:marTop w:val="0"/>
      <w:marBottom w:val="0"/>
      <w:divBdr>
        <w:top w:val="none" w:sz="0" w:space="0" w:color="auto"/>
        <w:left w:val="none" w:sz="0" w:space="0" w:color="auto"/>
        <w:bottom w:val="none" w:sz="0" w:space="0" w:color="auto"/>
        <w:right w:val="none" w:sz="0" w:space="0" w:color="auto"/>
      </w:divBdr>
    </w:div>
    <w:div w:id="419982563">
      <w:bodyDiv w:val="1"/>
      <w:marLeft w:val="0"/>
      <w:marRight w:val="0"/>
      <w:marTop w:val="0"/>
      <w:marBottom w:val="0"/>
      <w:divBdr>
        <w:top w:val="none" w:sz="0" w:space="0" w:color="auto"/>
        <w:left w:val="none" w:sz="0" w:space="0" w:color="auto"/>
        <w:bottom w:val="none" w:sz="0" w:space="0" w:color="auto"/>
        <w:right w:val="none" w:sz="0" w:space="0" w:color="auto"/>
      </w:divBdr>
    </w:div>
    <w:div w:id="419985958">
      <w:bodyDiv w:val="1"/>
      <w:marLeft w:val="0"/>
      <w:marRight w:val="0"/>
      <w:marTop w:val="0"/>
      <w:marBottom w:val="0"/>
      <w:divBdr>
        <w:top w:val="none" w:sz="0" w:space="0" w:color="auto"/>
        <w:left w:val="none" w:sz="0" w:space="0" w:color="auto"/>
        <w:bottom w:val="none" w:sz="0" w:space="0" w:color="auto"/>
        <w:right w:val="none" w:sz="0" w:space="0" w:color="auto"/>
      </w:divBdr>
    </w:div>
    <w:div w:id="420295250">
      <w:bodyDiv w:val="1"/>
      <w:marLeft w:val="0"/>
      <w:marRight w:val="0"/>
      <w:marTop w:val="0"/>
      <w:marBottom w:val="0"/>
      <w:divBdr>
        <w:top w:val="none" w:sz="0" w:space="0" w:color="auto"/>
        <w:left w:val="none" w:sz="0" w:space="0" w:color="auto"/>
        <w:bottom w:val="none" w:sz="0" w:space="0" w:color="auto"/>
        <w:right w:val="none" w:sz="0" w:space="0" w:color="auto"/>
      </w:divBdr>
    </w:div>
    <w:div w:id="421220162">
      <w:bodyDiv w:val="1"/>
      <w:marLeft w:val="0"/>
      <w:marRight w:val="0"/>
      <w:marTop w:val="0"/>
      <w:marBottom w:val="0"/>
      <w:divBdr>
        <w:top w:val="none" w:sz="0" w:space="0" w:color="auto"/>
        <w:left w:val="none" w:sz="0" w:space="0" w:color="auto"/>
        <w:bottom w:val="none" w:sz="0" w:space="0" w:color="auto"/>
        <w:right w:val="none" w:sz="0" w:space="0" w:color="auto"/>
      </w:divBdr>
    </w:div>
    <w:div w:id="421994736">
      <w:bodyDiv w:val="1"/>
      <w:marLeft w:val="0"/>
      <w:marRight w:val="0"/>
      <w:marTop w:val="0"/>
      <w:marBottom w:val="0"/>
      <w:divBdr>
        <w:top w:val="none" w:sz="0" w:space="0" w:color="auto"/>
        <w:left w:val="none" w:sz="0" w:space="0" w:color="auto"/>
        <w:bottom w:val="none" w:sz="0" w:space="0" w:color="auto"/>
        <w:right w:val="none" w:sz="0" w:space="0" w:color="auto"/>
      </w:divBdr>
    </w:div>
    <w:div w:id="422412023">
      <w:bodyDiv w:val="1"/>
      <w:marLeft w:val="0"/>
      <w:marRight w:val="0"/>
      <w:marTop w:val="0"/>
      <w:marBottom w:val="0"/>
      <w:divBdr>
        <w:top w:val="none" w:sz="0" w:space="0" w:color="auto"/>
        <w:left w:val="none" w:sz="0" w:space="0" w:color="auto"/>
        <w:bottom w:val="none" w:sz="0" w:space="0" w:color="auto"/>
        <w:right w:val="none" w:sz="0" w:space="0" w:color="auto"/>
      </w:divBdr>
    </w:div>
    <w:div w:id="424881987">
      <w:bodyDiv w:val="1"/>
      <w:marLeft w:val="0"/>
      <w:marRight w:val="0"/>
      <w:marTop w:val="0"/>
      <w:marBottom w:val="0"/>
      <w:divBdr>
        <w:top w:val="none" w:sz="0" w:space="0" w:color="auto"/>
        <w:left w:val="none" w:sz="0" w:space="0" w:color="auto"/>
        <w:bottom w:val="none" w:sz="0" w:space="0" w:color="auto"/>
        <w:right w:val="none" w:sz="0" w:space="0" w:color="auto"/>
      </w:divBdr>
    </w:div>
    <w:div w:id="425619387">
      <w:bodyDiv w:val="1"/>
      <w:marLeft w:val="0"/>
      <w:marRight w:val="0"/>
      <w:marTop w:val="0"/>
      <w:marBottom w:val="0"/>
      <w:divBdr>
        <w:top w:val="none" w:sz="0" w:space="0" w:color="auto"/>
        <w:left w:val="none" w:sz="0" w:space="0" w:color="auto"/>
        <w:bottom w:val="none" w:sz="0" w:space="0" w:color="auto"/>
        <w:right w:val="none" w:sz="0" w:space="0" w:color="auto"/>
      </w:divBdr>
    </w:div>
    <w:div w:id="426653332">
      <w:bodyDiv w:val="1"/>
      <w:marLeft w:val="0"/>
      <w:marRight w:val="0"/>
      <w:marTop w:val="0"/>
      <w:marBottom w:val="0"/>
      <w:divBdr>
        <w:top w:val="none" w:sz="0" w:space="0" w:color="auto"/>
        <w:left w:val="none" w:sz="0" w:space="0" w:color="auto"/>
        <w:bottom w:val="none" w:sz="0" w:space="0" w:color="auto"/>
        <w:right w:val="none" w:sz="0" w:space="0" w:color="auto"/>
      </w:divBdr>
    </w:div>
    <w:div w:id="429085630">
      <w:bodyDiv w:val="1"/>
      <w:marLeft w:val="0"/>
      <w:marRight w:val="0"/>
      <w:marTop w:val="0"/>
      <w:marBottom w:val="0"/>
      <w:divBdr>
        <w:top w:val="none" w:sz="0" w:space="0" w:color="auto"/>
        <w:left w:val="none" w:sz="0" w:space="0" w:color="auto"/>
        <w:bottom w:val="none" w:sz="0" w:space="0" w:color="auto"/>
        <w:right w:val="none" w:sz="0" w:space="0" w:color="auto"/>
      </w:divBdr>
    </w:div>
    <w:div w:id="431587001">
      <w:bodyDiv w:val="1"/>
      <w:marLeft w:val="0"/>
      <w:marRight w:val="0"/>
      <w:marTop w:val="0"/>
      <w:marBottom w:val="0"/>
      <w:divBdr>
        <w:top w:val="none" w:sz="0" w:space="0" w:color="auto"/>
        <w:left w:val="none" w:sz="0" w:space="0" w:color="auto"/>
        <w:bottom w:val="none" w:sz="0" w:space="0" w:color="auto"/>
        <w:right w:val="none" w:sz="0" w:space="0" w:color="auto"/>
      </w:divBdr>
    </w:div>
    <w:div w:id="432558752">
      <w:bodyDiv w:val="1"/>
      <w:marLeft w:val="0"/>
      <w:marRight w:val="0"/>
      <w:marTop w:val="0"/>
      <w:marBottom w:val="0"/>
      <w:divBdr>
        <w:top w:val="none" w:sz="0" w:space="0" w:color="auto"/>
        <w:left w:val="none" w:sz="0" w:space="0" w:color="auto"/>
        <w:bottom w:val="none" w:sz="0" w:space="0" w:color="auto"/>
        <w:right w:val="none" w:sz="0" w:space="0" w:color="auto"/>
      </w:divBdr>
    </w:div>
    <w:div w:id="441922627">
      <w:bodyDiv w:val="1"/>
      <w:marLeft w:val="0"/>
      <w:marRight w:val="0"/>
      <w:marTop w:val="0"/>
      <w:marBottom w:val="0"/>
      <w:divBdr>
        <w:top w:val="none" w:sz="0" w:space="0" w:color="auto"/>
        <w:left w:val="none" w:sz="0" w:space="0" w:color="auto"/>
        <w:bottom w:val="none" w:sz="0" w:space="0" w:color="auto"/>
        <w:right w:val="none" w:sz="0" w:space="0" w:color="auto"/>
      </w:divBdr>
    </w:div>
    <w:div w:id="445079923">
      <w:bodyDiv w:val="1"/>
      <w:marLeft w:val="0"/>
      <w:marRight w:val="0"/>
      <w:marTop w:val="0"/>
      <w:marBottom w:val="0"/>
      <w:divBdr>
        <w:top w:val="none" w:sz="0" w:space="0" w:color="auto"/>
        <w:left w:val="none" w:sz="0" w:space="0" w:color="auto"/>
        <w:bottom w:val="none" w:sz="0" w:space="0" w:color="auto"/>
        <w:right w:val="none" w:sz="0" w:space="0" w:color="auto"/>
      </w:divBdr>
    </w:div>
    <w:div w:id="449209389">
      <w:bodyDiv w:val="1"/>
      <w:marLeft w:val="0"/>
      <w:marRight w:val="0"/>
      <w:marTop w:val="0"/>
      <w:marBottom w:val="0"/>
      <w:divBdr>
        <w:top w:val="none" w:sz="0" w:space="0" w:color="auto"/>
        <w:left w:val="none" w:sz="0" w:space="0" w:color="auto"/>
        <w:bottom w:val="none" w:sz="0" w:space="0" w:color="auto"/>
        <w:right w:val="none" w:sz="0" w:space="0" w:color="auto"/>
      </w:divBdr>
    </w:div>
    <w:div w:id="452288637">
      <w:bodyDiv w:val="1"/>
      <w:marLeft w:val="0"/>
      <w:marRight w:val="0"/>
      <w:marTop w:val="0"/>
      <w:marBottom w:val="0"/>
      <w:divBdr>
        <w:top w:val="none" w:sz="0" w:space="0" w:color="auto"/>
        <w:left w:val="none" w:sz="0" w:space="0" w:color="auto"/>
        <w:bottom w:val="none" w:sz="0" w:space="0" w:color="auto"/>
        <w:right w:val="none" w:sz="0" w:space="0" w:color="auto"/>
      </w:divBdr>
    </w:div>
    <w:div w:id="455485282">
      <w:bodyDiv w:val="1"/>
      <w:marLeft w:val="0"/>
      <w:marRight w:val="0"/>
      <w:marTop w:val="0"/>
      <w:marBottom w:val="0"/>
      <w:divBdr>
        <w:top w:val="none" w:sz="0" w:space="0" w:color="auto"/>
        <w:left w:val="none" w:sz="0" w:space="0" w:color="auto"/>
        <w:bottom w:val="none" w:sz="0" w:space="0" w:color="auto"/>
        <w:right w:val="none" w:sz="0" w:space="0" w:color="auto"/>
      </w:divBdr>
    </w:div>
    <w:div w:id="456605544">
      <w:bodyDiv w:val="1"/>
      <w:marLeft w:val="0"/>
      <w:marRight w:val="0"/>
      <w:marTop w:val="0"/>
      <w:marBottom w:val="0"/>
      <w:divBdr>
        <w:top w:val="none" w:sz="0" w:space="0" w:color="auto"/>
        <w:left w:val="none" w:sz="0" w:space="0" w:color="auto"/>
        <w:bottom w:val="none" w:sz="0" w:space="0" w:color="auto"/>
        <w:right w:val="none" w:sz="0" w:space="0" w:color="auto"/>
      </w:divBdr>
    </w:div>
    <w:div w:id="457915530">
      <w:bodyDiv w:val="1"/>
      <w:marLeft w:val="0"/>
      <w:marRight w:val="0"/>
      <w:marTop w:val="0"/>
      <w:marBottom w:val="0"/>
      <w:divBdr>
        <w:top w:val="none" w:sz="0" w:space="0" w:color="auto"/>
        <w:left w:val="none" w:sz="0" w:space="0" w:color="auto"/>
        <w:bottom w:val="none" w:sz="0" w:space="0" w:color="auto"/>
        <w:right w:val="none" w:sz="0" w:space="0" w:color="auto"/>
      </w:divBdr>
    </w:div>
    <w:div w:id="460616801">
      <w:bodyDiv w:val="1"/>
      <w:marLeft w:val="0"/>
      <w:marRight w:val="0"/>
      <w:marTop w:val="0"/>
      <w:marBottom w:val="0"/>
      <w:divBdr>
        <w:top w:val="none" w:sz="0" w:space="0" w:color="auto"/>
        <w:left w:val="none" w:sz="0" w:space="0" w:color="auto"/>
        <w:bottom w:val="none" w:sz="0" w:space="0" w:color="auto"/>
        <w:right w:val="none" w:sz="0" w:space="0" w:color="auto"/>
      </w:divBdr>
    </w:div>
    <w:div w:id="460998538">
      <w:bodyDiv w:val="1"/>
      <w:marLeft w:val="0"/>
      <w:marRight w:val="0"/>
      <w:marTop w:val="0"/>
      <w:marBottom w:val="0"/>
      <w:divBdr>
        <w:top w:val="none" w:sz="0" w:space="0" w:color="auto"/>
        <w:left w:val="none" w:sz="0" w:space="0" w:color="auto"/>
        <w:bottom w:val="none" w:sz="0" w:space="0" w:color="auto"/>
        <w:right w:val="none" w:sz="0" w:space="0" w:color="auto"/>
      </w:divBdr>
    </w:div>
    <w:div w:id="465200894">
      <w:bodyDiv w:val="1"/>
      <w:marLeft w:val="0"/>
      <w:marRight w:val="0"/>
      <w:marTop w:val="0"/>
      <w:marBottom w:val="0"/>
      <w:divBdr>
        <w:top w:val="none" w:sz="0" w:space="0" w:color="auto"/>
        <w:left w:val="none" w:sz="0" w:space="0" w:color="auto"/>
        <w:bottom w:val="none" w:sz="0" w:space="0" w:color="auto"/>
        <w:right w:val="none" w:sz="0" w:space="0" w:color="auto"/>
      </w:divBdr>
    </w:div>
    <w:div w:id="465201446">
      <w:bodyDiv w:val="1"/>
      <w:marLeft w:val="0"/>
      <w:marRight w:val="0"/>
      <w:marTop w:val="0"/>
      <w:marBottom w:val="0"/>
      <w:divBdr>
        <w:top w:val="none" w:sz="0" w:space="0" w:color="auto"/>
        <w:left w:val="none" w:sz="0" w:space="0" w:color="auto"/>
        <w:bottom w:val="none" w:sz="0" w:space="0" w:color="auto"/>
        <w:right w:val="none" w:sz="0" w:space="0" w:color="auto"/>
      </w:divBdr>
    </w:div>
    <w:div w:id="470027786">
      <w:bodyDiv w:val="1"/>
      <w:marLeft w:val="0"/>
      <w:marRight w:val="0"/>
      <w:marTop w:val="0"/>
      <w:marBottom w:val="0"/>
      <w:divBdr>
        <w:top w:val="none" w:sz="0" w:space="0" w:color="auto"/>
        <w:left w:val="none" w:sz="0" w:space="0" w:color="auto"/>
        <w:bottom w:val="none" w:sz="0" w:space="0" w:color="auto"/>
        <w:right w:val="none" w:sz="0" w:space="0" w:color="auto"/>
      </w:divBdr>
    </w:div>
    <w:div w:id="470170457">
      <w:bodyDiv w:val="1"/>
      <w:marLeft w:val="0"/>
      <w:marRight w:val="0"/>
      <w:marTop w:val="0"/>
      <w:marBottom w:val="0"/>
      <w:divBdr>
        <w:top w:val="none" w:sz="0" w:space="0" w:color="auto"/>
        <w:left w:val="none" w:sz="0" w:space="0" w:color="auto"/>
        <w:bottom w:val="none" w:sz="0" w:space="0" w:color="auto"/>
        <w:right w:val="none" w:sz="0" w:space="0" w:color="auto"/>
      </w:divBdr>
    </w:div>
    <w:div w:id="473332342">
      <w:bodyDiv w:val="1"/>
      <w:marLeft w:val="0"/>
      <w:marRight w:val="0"/>
      <w:marTop w:val="0"/>
      <w:marBottom w:val="0"/>
      <w:divBdr>
        <w:top w:val="none" w:sz="0" w:space="0" w:color="auto"/>
        <w:left w:val="none" w:sz="0" w:space="0" w:color="auto"/>
        <w:bottom w:val="none" w:sz="0" w:space="0" w:color="auto"/>
        <w:right w:val="none" w:sz="0" w:space="0" w:color="auto"/>
      </w:divBdr>
    </w:div>
    <w:div w:id="476265241">
      <w:bodyDiv w:val="1"/>
      <w:marLeft w:val="0"/>
      <w:marRight w:val="0"/>
      <w:marTop w:val="0"/>
      <w:marBottom w:val="0"/>
      <w:divBdr>
        <w:top w:val="none" w:sz="0" w:space="0" w:color="auto"/>
        <w:left w:val="none" w:sz="0" w:space="0" w:color="auto"/>
        <w:bottom w:val="none" w:sz="0" w:space="0" w:color="auto"/>
        <w:right w:val="none" w:sz="0" w:space="0" w:color="auto"/>
      </w:divBdr>
    </w:div>
    <w:div w:id="478502357">
      <w:bodyDiv w:val="1"/>
      <w:marLeft w:val="0"/>
      <w:marRight w:val="0"/>
      <w:marTop w:val="0"/>
      <w:marBottom w:val="0"/>
      <w:divBdr>
        <w:top w:val="none" w:sz="0" w:space="0" w:color="auto"/>
        <w:left w:val="none" w:sz="0" w:space="0" w:color="auto"/>
        <w:bottom w:val="none" w:sz="0" w:space="0" w:color="auto"/>
        <w:right w:val="none" w:sz="0" w:space="0" w:color="auto"/>
      </w:divBdr>
    </w:div>
    <w:div w:id="480270444">
      <w:bodyDiv w:val="1"/>
      <w:marLeft w:val="0"/>
      <w:marRight w:val="0"/>
      <w:marTop w:val="0"/>
      <w:marBottom w:val="0"/>
      <w:divBdr>
        <w:top w:val="none" w:sz="0" w:space="0" w:color="auto"/>
        <w:left w:val="none" w:sz="0" w:space="0" w:color="auto"/>
        <w:bottom w:val="none" w:sz="0" w:space="0" w:color="auto"/>
        <w:right w:val="none" w:sz="0" w:space="0" w:color="auto"/>
      </w:divBdr>
    </w:div>
    <w:div w:id="483132711">
      <w:bodyDiv w:val="1"/>
      <w:marLeft w:val="0"/>
      <w:marRight w:val="0"/>
      <w:marTop w:val="0"/>
      <w:marBottom w:val="0"/>
      <w:divBdr>
        <w:top w:val="none" w:sz="0" w:space="0" w:color="auto"/>
        <w:left w:val="none" w:sz="0" w:space="0" w:color="auto"/>
        <w:bottom w:val="none" w:sz="0" w:space="0" w:color="auto"/>
        <w:right w:val="none" w:sz="0" w:space="0" w:color="auto"/>
      </w:divBdr>
    </w:div>
    <w:div w:id="484861866">
      <w:bodyDiv w:val="1"/>
      <w:marLeft w:val="0"/>
      <w:marRight w:val="0"/>
      <w:marTop w:val="0"/>
      <w:marBottom w:val="0"/>
      <w:divBdr>
        <w:top w:val="none" w:sz="0" w:space="0" w:color="auto"/>
        <w:left w:val="none" w:sz="0" w:space="0" w:color="auto"/>
        <w:bottom w:val="none" w:sz="0" w:space="0" w:color="auto"/>
        <w:right w:val="none" w:sz="0" w:space="0" w:color="auto"/>
      </w:divBdr>
    </w:div>
    <w:div w:id="492336926">
      <w:bodyDiv w:val="1"/>
      <w:marLeft w:val="0"/>
      <w:marRight w:val="0"/>
      <w:marTop w:val="0"/>
      <w:marBottom w:val="0"/>
      <w:divBdr>
        <w:top w:val="none" w:sz="0" w:space="0" w:color="auto"/>
        <w:left w:val="none" w:sz="0" w:space="0" w:color="auto"/>
        <w:bottom w:val="none" w:sz="0" w:space="0" w:color="auto"/>
        <w:right w:val="none" w:sz="0" w:space="0" w:color="auto"/>
      </w:divBdr>
    </w:div>
    <w:div w:id="492918215">
      <w:bodyDiv w:val="1"/>
      <w:marLeft w:val="0"/>
      <w:marRight w:val="0"/>
      <w:marTop w:val="0"/>
      <w:marBottom w:val="0"/>
      <w:divBdr>
        <w:top w:val="none" w:sz="0" w:space="0" w:color="auto"/>
        <w:left w:val="none" w:sz="0" w:space="0" w:color="auto"/>
        <w:bottom w:val="none" w:sz="0" w:space="0" w:color="auto"/>
        <w:right w:val="none" w:sz="0" w:space="0" w:color="auto"/>
      </w:divBdr>
    </w:div>
    <w:div w:id="493179337">
      <w:bodyDiv w:val="1"/>
      <w:marLeft w:val="0"/>
      <w:marRight w:val="0"/>
      <w:marTop w:val="0"/>
      <w:marBottom w:val="0"/>
      <w:divBdr>
        <w:top w:val="none" w:sz="0" w:space="0" w:color="auto"/>
        <w:left w:val="none" w:sz="0" w:space="0" w:color="auto"/>
        <w:bottom w:val="none" w:sz="0" w:space="0" w:color="auto"/>
        <w:right w:val="none" w:sz="0" w:space="0" w:color="auto"/>
      </w:divBdr>
    </w:div>
    <w:div w:id="494953966">
      <w:bodyDiv w:val="1"/>
      <w:marLeft w:val="0"/>
      <w:marRight w:val="0"/>
      <w:marTop w:val="0"/>
      <w:marBottom w:val="0"/>
      <w:divBdr>
        <w:top w:val="none" w:sz="0" w:space="0" w:color="auto"/>
        <w:left w:val="none" w:sz="0" w:space="0" w:color="auto"/>
        <w:bottom w:val="none" w:sz="0" w:space="0" w:color="auto"/>
        <w:right w:val="none" w:sz="0" w:space="0" w:color="auto"/>
      </w:divBdr>
    </w:div>
    <w:div w:id="496265423">
      <w:bodyDiv w:val="1"/>
      <w:marLeft w:val="0"/>
      <w:marRight w:val="0"/>
      <w:marTop w:val="0"/>
      <w:marBottom w:val="0"/>
      <w:divBdr>
        <w:top w:val="none" w:sz="0" w:space="0" w:color="auto"/>
        <w:left w:val="none" w:sz="0" w:space="0" w:color="auto"/>
        <w:bottom w:val="none" w:sz="0" w:space="0" w:color="auto"/>
        <w:right w:val="none" w:sz="0" w:space="0" w:color="auto"/>
      </w:divBdr>
    </w:div>
    <w:div w:id="496389251">
      <w:bodyDiv w:val="1"/>
      <w:marLeft w:val="0"/>
      <w:marRight w:val="0"/>
      <w:marTop w:val="0"/>
      <w:marBottom w:val="0"/>
      <w:divBdr>
        <w:top w:val="none" w:sz="0" w:space="0" w:color="auto"/>
        <w:left w:val="none" w:sz="0" w:space="0" w:color="auto"/>
        <w:bottom w:val="none" w:sz="0" w:space="0" w:color="auto"/>
        <w:right w:val="none" w:sz="0" w:space="0" w:color="auto"/>
      </w:divBdr>
    </w:div>
    <w:div w:id="500894773">
      <w:bodyDiv w:val="1"/>
      <w:marLeft w:val="0"/>
      <w:marRight w:val="0"/>
      <w:marTop w:val="0"/>
      <w:marBottom w:val="0"/>
      <w:divBdr>
        <w:top w:val="none" w:sz="0" w:space="0" w:color="auto"/>
        <w:left w:val="none" w:sz="0" w:space="0" w:color="auto"/>
        <w:bottom w:val="none" w:sz="0" w:space="0" w:color="auto"/>
        <w:right w:val="none" w:sz="0" w:space="0" w:color="auto"/>
      </w:divBdr>
    </w:div>
    <w:div w:id="501744203">
      <w:bodyDiv w:val="1"/>
      <w:marLeft w:val="0"/>
      <w:marRight w:val="0"/>
      <w:marTop w:val="0"/>
      <w:marBottom w:val="0"/>
      <w:divBdr>
        <w:top w:val="none" w:sz="0" w:space="0" w:color="auto"/>
        <w:left w:val="none" w:sz="0" w:space="0" w:color="auto"/>
        <w:bottom w:val="none" w:sz="0" w:space="0" w:color="auto"/>
        <w:right w:val="none" w:sz="0" w:space="0" w:color="auto"/>
      </w:divBdr>
    </w:div>
    <w:div w:id="504049943">
      <w:bodyDiv w:val="1"/>
      <w:marLeft w:val="0"/>
      <w:marRight w:val="0"/>
      <w:marTop w:val="0"/>
      <w:marBottom w:val="0"/>
      <w:divBdr>
        <w:top w:val="none" w:sz="0" w:space="0" w:color="auto"/>
        <w:left w:val="none" w:sz="0" w:space="0" w:color="auto"/>
        <w:bottom w:val="none" w:sz="0" w:space="0" w:color="auto"/>
        <w:right w:val="none" w:sz="0" w:space="0" w:color="auto"/>
      </w:divBdr>
    </w:div>
    <w:div w:id="504128816">
      <w:bodyDiv w:val="1"/>
      <w:marLeft w:val="0"/>
      <w:marRight w:val="0"/>
      <w:marTop w:val="0"/>
      <w:marBottom w:val="0"/>
      <w:divBdr>
        <w:top w:val="none" w:sz="0" w:space="0" w:color="auto"/>
        <w:left w:val="none" w:sz="0" w:space="0" w:color="auto"/>
        <w:bottom w:val="none" w:sz="0" w:space="0" w:color="auto"/>
        <w:right w:val="none" w:sz="0" w:space="0" w:color="auto"/>
      </w:divBdr>
    </w:div>
    <w:div w:id="506410230">
      <w:bodyDiv w:val="1"/>
      <w:marLeft w:val="0"/>
      <w:marRight w:val="0"/>
      <w:marTop w:val="0"/>
      <w:marBottom w:val="0"/>
      <w:divBdr>
        <w:top w:val="none" w:sz="0" w:space="0" w:color="auto"/>
        <w:left w:val="none" w:sz="0" w:space="0" w:color="auto"/>
        <w:bottom w:val="none" w:sz="0" w:space="0" w:color="auto"/>
        <w:right w:val="none" w:sz="0" w:space="0" w:color="auto"/>
      </w:divBdr>
    </w:div>
    <w:div w:id="510221525">
      <w:bodyDiv w:val="1"/>
      <w:marLeft w:val="0"/>
      <w:marRight w:val="0"/>
      <w:marTop w:val="0"/>
      <w:marBottom w:val="0"/>
      <w:divBdr>
        <w:top w:val="none" w:sz="0" w:space="0" w:color="auto"/>
        <w:left w:val="none" w:sz="0" w:space="0" w:color="auto"/>
        <w:bottom w:val="none" w:sz="0" w:space="0" w:color="auto"/>
        <w:right w:val="none" w:sz="0" w:space="0" w:color="auto"/>
      </w:divBdr>
    </w:div>
    <w:div w:id="511065981">
      <w:bodyDiv w:val="1"/>
      <w:marLeft w:val="0"/>
      <w:marRight w:val="0"/>
      <w:marTop w:val="0"/>
      <w:marBottom w:val="0"/>
      <w:divBdr>
        <w:top w:val="none" w:sz="0" w:space="0" w:color="auto"/>
        <w:left w:val="none" w:sz="0" w:space="0" w:color="auto"/>
        <w:bottom w:val="none" w:sz="0" w:space="0" w:color="auto"/>
        <w:right w:val="none" w:sz="0" w:space="0" w:color="auto"/>
      </w:divBdr>
    </w:div>
    <w:div w:id="517935979">
      <w:bodyDiv w:val="1"/>
      <w:marLeft w:val="0"/>
      <w:marRight w:val="0"/>
      <w:marTop w:val="0"/>
      <w:marBottom w:val="0"/>
      <w:divBdr>
        <w:top w:val="none" w:sz="0" w:space="0" w:color="auto"/>
        <w:left w:val="none" w:sz="0" w:space="0" w:color="auto"/>
        <w:bottom w:val="none" w:sz="0" w:space="0" w:color="auto"/>
        <w:right w:val="none" w:sz="0" w:space="0" w:color="auto"/>
      </w:divBdr>
    </w:div>
    <w:div w:id="518324582">
      <w:bodyDiv w:val="1"/>
      <w:marLeft w:val="0"/>
      <w:marRight w:val="0"/>
      <w:marTop w:val="0"/>
      <w:marBottom w:val="0"/>
      <w:divBdr>
        <w:top w:val="none" w:sz="0" w:space="0" w:color="auto"/>
        <w:left w:val="none" w:sz="0" w:space="0" w:color="auto"/>
        <w:bottom w:val="none" w:sz="0" w:space="0" w:color="auto"/>
        <w:right w:val="none" w:sz="0" w:space="0" w:color="auto"/>
      </w:divBdr>
    </w:div>
    <w:div w:id="518349750">
      <w:bodyDiv w:val="1"/>
      <w:marLeft w:val="0"/>
      <w:marRight w:val="0"/>
      <w:marTop w:val="0"/>
      <w:marBottom w:val="0"/>
      <w:divBdr>
        <w:top w:val="none" w:sz="0" w:space="0" w:color="auto"/>
        <w:left w:val="none" w:sz="0" w:space="0" w:color="auto"/>
        <w:bottom w:val="none" w:sz="0" w:space="0" w:color="auto"/>
        <w:right w:val="none" w:sz="0" w:space="0" w:color="auto"/>
      </w:divBdr>
    </w:div>
    <w:div w:id="523714210">
      <w:bodyDiv w:val="1"/>
      <w:marLeft w:val="0"/>
      <w:marRight w:val="0"/>
      <w:marTop w:val="0"/>
      <w:marBottom w:val="0"/>
      <w:divBdr>
        <w:top w:val="none" w:sz="0" w:space="0" w:color="auto"/>
        <w:left w:val="none" w:sz="0" w:space="0" w:color="auto"/>
        <w:bottom w:val="none" w:sz="0" w:space="0" w:color="auto"/>
        <w:right w:val="none" w:sz="0" w:space="0" w:color="auto"/>
      </w:divBdr>
    </w:div>
    <w:div w:id="523787238">
      <w:bodyDiv w:val="1"/>
      <w:marLeft w:val="0"/>
      <w:marRight w:val="0"/>
      <w:marTop w:val="0"/>
      <w:marBottom w:val="0"/>
      <w:divBdr>
        <w:top w:val="none" w:sz="0" w:space="0" w:color="auto"/>
        <w:left w:val="none" w:sz="0" w:space="0" w:color="auto"/>
        <w:bottom w:val="none" w:sz="0" w:space="0" w:color="auto"/>
        <w:right w:val="none" w:sz="0" w:space="0" w:color="auto"/>
      </w:divBdr>
    </w:div>
    <w:div w:id="530218158">
      <w:bodyDiv w:val="1"/>
      <w:marLeft w:val="0"/>
      <w:marRight w:val="0"/>
      <w:marTop w:val="0"/>
      <w:marBottom w:val="0"/>
      <w:divBdr>
        <w:top w:val="none" w:sz="0" w:space="0" w:color="auto"/>
        <w:left w:val="none" w:sz="0" w:space="0" w:color="auto"/>
        <w:bottom w:val="none" w:sz="0" w:space="0" w:color="auto"/>
        <w:right w:val="none" w:sz="0" w:space="0" w:color="auto"/>
      </w:divBdr>
    </w:div>
    <w:div w:id="531576050">
      <w:bodyDiv w:val="1"/>
      <w:marLeft w:val="0"/>
      <w:marRight w:val="0"/>
      <w:marTop w:val="0"/>
      <w:marBottom w:val="0"/>
      <w:divBdr>
        <w:top w:val="none" w:sz="0" w:space="0" w:color="auto"/>
        <w:left w:val="none" w:sz="0" w:space="0" w:color="auto"/>
        <w:bottom w:val="none" w:sz="0" w:space="0" w:color="auto"/>
        <w:right w:val="none" w:sz="0" w:space="0" w:color="auto"/>
      </w:divBdr>
    </w:div>
    <w:div w:id="531966121">
      <w:bodyDiv w:val="1"/>
      <w:marLeft w:val="0"/>
      <w:marRight w:val="0"/>
      <w:marTop w:val="0"/>
      <w:marBottom w:val="0"/>
      <w:divBdr>
        <w:top w:val="none" w:sz="0" w:space="0" w:color="auto"/>
        <w:left w:val="none" w:sz="0" w:space="0" w:color="auto"/>
        <w:bottom w:val="none" w:sz="0" w:space="0" w:color="auto"/>
        <w:right w:val="none" w:sz="0" w:space="0" w:color="auto"/>
      </w:divBdr>
    </w:div>
    <w:div w:id="532768564">
      <w:bodyDiv w:val="1"/>
      <w:marLeft w:val="0"/>
      <w:marRight w:val="0"/>
      <w:marTop w:val="0"/>
      <w:marBottom w:val="0"/>
      <w:divBdr>
        <w:top w:val="none" w:sz="0" w:space="0" w:color="auto"/>
        <w:left w:val="none" w:sz="0" w:space="0" w:color="auto"/>
        <w:bottom w:val="none" w:sz="0" w:space="0" w:color="auto"/>
        <w:right w:val="none" w:sz="0" w:space="0" w:color="auto"/>
      </w:divBdr>
    </w:div>
    <w:div w:id="534274174">
      <w:bodyDiv w:val="1"/>
      <w:marLeft w:val="0"/>
      <w:marRight w:val="0"/>
      <w:marTop w:val="0"/>
      <w:marBottom w:val="0"/>
      <w:divBdr>
        <w:top w:val="none" w:sz="0" w:space="0" w:color="auto"/>
        <w:left w:val="none" w:sz="0" w:space="0" w:color="auto"/>
        <w:bottom w:val="none" w:sz="0" w:space="0" w:color="auto"/>
        <w:right w:val="none" w:sz="0" w:space="0" w:color="auto"/>
      </w:divBdr>
    </w:div>
    <w:div w:id="534852051">
      <w:bodyDiv w:val="1"/>
      <w:marLeft w:val="0"/>
      <w:marRight w:val="0"/>
      <w:marTop w:val="0"/>
      <w:marBottom w:val="0"/>
      <w:divBdr>
        <w:top w:val="none" w:sz="0" w:space="0" w:color="auto"/>
        <w:left w:val="none" w:sz="0" w:space="0" w:color="auto"/>
        <w:bottom w:val="none" w:sz="0" w:space="0" w:color="auto"/>
        <w:right w:val="none" w:sz="0" w:space="0" w:color="auto"/>
      </w:divBdr>
    </w:div>
    <w:div w:id="539630190">
      <w:bodyDiv w:val="1"/>
      <w:marLeft w:val="0"/>
      <w:marRight w:val="0"/>
      <w:marTop w:val="0"/>
      <w:marBottom w:val="0"/>
      <w:divBdr>
        <w:top w:val="none" w:sz="0" w:space="0" w:color="auto"/>
        <w:left w:val="none" w:sz="0" w:space="0" w:color="auto"/>
        <w:bottom w:val="none" w:sz="0" w:space="0" w:color="auto"/>
        <w:right w:val="none" w:sz="0" w:space="0" w:color="auto"/>
      </w:divBdr>
    </w:div>
    <w:div w:id="550265909">
      <w:bodyDiv w:val="1"/>
      <w:marLeft w:val="0"/>
      <w:marRight w:val="0"/>
      <w:marTop w:val="0"/>
      <w:marBottom w:val="0"/>
      <w:divBdr>
        <w:top w:val="none" w:sz="0" w:space="0" w:color="auto"/>
        <w:left w:val="none" w:sz="0" w:space="0" w:color="auto"/>
        <w:bottom w:val="none" w:sz="0" w:space="0" w:color="auto"/>
        <w:right w:val="none" w:sz="0" w:space="0" w:color="auto"/>
      </w:divBdr>
    </w:div>
    <w:div w:id="551768935">
      <w:bodyDiv w:val="1"/>
      <w:marLeft w:val="0"/>
      <w:marRight w:val="0"/>
      <w:marTop w:val="0"/>
      <w:marBottom w:val="0"/>
      <w:divBdr>
        <w:top w:val="none" w:sz="0" w:space="0" w:color="auto"/>
        <w:left w:val="none" w:sz="0" w:space="0" w:color="auto"/>
        <w:bottom w:val="none" w:sz="0" w:space="0" w:color="auto"/>
        <w:right w:val="none" w:sz="0" w:space="0" w:color="auto"/>
      </w:divBdr>
    </w:div>
    <w:div w:id="552039357">
      <w:bodyDiv w:val="1"/>
      <w:marLeft w:val="0"/>
      <w:marRight w:val="0"/>
      <w:marTop w:val="0"/>
      <w:marBottom w:val="0"/>
      <w:divBdr>
        <w:top w:val="none" w:sz="0" w:space="0" w:color="auto"/>
        <w:left w:val="none" w:sz="0" w:space="0" w:color="auto"/>
        <w:bottom w:val="none" w:sz="0" w:space="0" w:color="auto"/>
        <w:right w:val="none" w:sz="0" w:space="0" w:color="auto"/>
      </w:divBdr>
    </w:div>
    <w:div w:id="552499660">
      <w:bodyDiv w:val="1"/>
      <w:marLeft w:val="0"/>
      <w:marRight w:val="0"/>
      <w:marTop w:val="0"/>
      <w:marBottom w:val="0"/>
      <w:divBdr>
        <w:top w:val="none" w:sz="0" w:space="0" w:color="auto"/>
        <w:left w:val="none" w:sz="0" w:space="0" w:color="auto"/>
        <w:bottom w:val="none" w:sz="0" w:space="0" w:color="auto"/>
        <w:right w:val="none" w:sz="0" w:space="0" w:color="auto"/>
      </w:divBdr>
    </w:div>
    <w:div w:id="554708102">
      <w:bodyDiv w:val="1"/>
      <w:marLeft w:val="0"/>
      <w:marRight w:val="0"/>
      <w:marTop w:val="0"/>
      <w:marBottom w:val="0"/>
      <w:divBdr>
        <w:top w:val="none" w:sz="0" w:space="0" w:color="auto"/>
        <w:left w:val="none" w:sz="0" w:space="0" w:color="auto"/>
        <w:bottom w:val="none" w:sz="0" w:space="0" w:color="auto"/>
        <w:right w:val="none" w:sz="0" w:space="0" w:color="auto"/>
      </w:divBdr>
    </w:div>
    <w:div w:id="556279950">
      <w:bodyDiv w:val="1"/>
      <w:marLeft w:val="0"/>
      <w:marRight w:val="0"/>
      <w:marTop w:val="0"/>
      <w:marBottom w:val="0"/>
      <w:divBdr>
        <w:top w:val="none" w:sz="0" w:space="0" w:color="auto"/>
        <w:left w:val="none" w:sz="0" w:space="0" w:color="auto"/>
        <w:bottom w:val="none" w:sz="0" w:space="0" w:color="auto"/>
        <w:right w:val="none" w:sz="0" w:space="0" w:color="auto"/>
      </w:divBdr>
    </w:div>
    <w:div w:id="564143984">
      <w:bodyDiv w:val="1"/>
      <w:marLeft w:val="0"/>
      <w:marRight w:val="0"/>
      <w:marTop w:val="0"/>
      <w:marBottom w:val="0"/>
      <w:divBdr>
        <w:top w:val="none" w:sz="0" w:space="0" w:color="auto"/>
        <w:left w:val="none" w:sz="0" w:space="0" w:color="auto"/>
        <w:bottom w:val="none" w:sz="0" w:space="0" w:color="auto"/>
        <w:right w:val="none" w:sz="0" w:space="0" w:color="auto"/>
      </w:divBdr>
    </w:div>
    <w:div w:id="567040075">
      <w:bodyDiv w:val="1"/>
      <w:marLeft w:val="0"/>
      <w:marRight w:val="0"/>
      <w:marTop w:val="0"/>
      <w:marBottom w:val="0"/>
      <w:divBdr>
        <w:top w:val="none" w:sz="0" w:space="0" w:color="auto"/>
        <w:left w:val="none" w:sz="0" w:space="0" w:color="auto"/>
        <w:bottom w:val="none" w:sz="0" w:space="0" w:color="auto"/>
        <w:right w:val="none" w:sz="0" w:space="0" w:color="auto"/>
      </w:divBdr>
    </w:div>
    <w:div w:id="567613994">
      <w:bodyDiv w:val="1"/>
      <w:marLeft w:val="0"/>
      <w:marRight w:val="0"/>
      <w:marTop w:val="0"/>
      <w:marBottom w:val="0"/>
      <w:divBdr>
        <w:top w:val="none" w:sz="0" w:space="0" w:color="auto"/>
        <w:left w:val="none" w:sz="0" w:space="0" w:color="auto"/>
        <w:bottom w:val="none" w:sz="0" w:space="0" w:color="auto"/>
        <w:right w:val="none" w:sz="0" w:space="0" w:color="auto"/>
      </w:divBdr>
    </w:div>
    <w:div w:id="569731163">
      <w:bodyDiv w:val="1"/>
      <w:marLeft w:val="0"/>
      <w:marRight w:val="0"/>
      <w:marTop w:val="0"/>
      <w:marBottom w:val="0"/>
      <w:divBdr>
        <w:top w:val="none" w:sz="0" w:space="0" w:color="auto"/>
        <w:left w:val="none" w:sz="0" w:space="0" w:color="auto"/>
        <w:bottom w:val="none" w:sz="0" w:space="0" w:color="auto"/>
        <w:right w:val="none" w:sz="0" w:space="0" w:color="auto"/>
      </w:divBdr>
    </w:div>
    <w:div w:id="578949116">
      <w:bodyDiv w:val="1"/>
      <w:marLeft w:val="0"/>
      <w:marRight w:val="0"/>
      <w:marTop w:val="0"/>
      <w:marBottom w:val="0"/>
      <w:divBdr>
        <w:top w:val="none" w:sz="0" w:space="0" w:color="auto"/>
        <w:left w:val="none" w:sz="0" w:space="0" w:color="auto"/>
        <w:bottom w:val="none" w:sz="0" w:space="0" w:color="auto"/>
        <w:right w:val="none" w:sz="0" w:space="0" w:color="auto"/>
      </w:divBdr>
    </w:div>
    <w:div w:id="580258714">
      <w:bodyDiv w:val="1"/>
      <w:marLeft w:val="0"/>
      <w:marRight w:val="0"/>
      <w:marTop w:val="0"/>
      <w:marBottom w:val="0"/>
      <w:divBdr>
        <w:top w:val="none" w:sz="0" w:space="0" w:color="auto"/>
        <w:left w:val="none" w:sz="0" w:space="0" w:color="auto"/>
        <w:bottom w:val="none" w:sz="0" w:space="0" w:color="auto"/>
        <w:right w:val="none" w:sz="0" w:space="0" w:color="auto"/>
      </w:divBdr>
    </w:div>
    <w:div w:id="581062068">
      <w:bodyDiv w:val="1"/>
      <w:marLeft w:val="0"/>
      <w:marRight w:val="0"/>
      <w:marTop w:val="0"/>
      <w:marBottom w:val="0"/>
      <w:divBdr>
        <w:top w:val="none" w:sz="0" w:space="0" w:color="auto"/>
        <w:left w:val="none" w:sz="0" w:space="0" w:color="auto"/>
        <w:bottom w:val="none" w:sz="0" w:space="0" w:color="auto"/>
        <w:right w:val="none" w:sz="0" w:space="0" w:color="auto"/>
      </w:divBdr>
    </w:div>
    <w:div w:id="582110140">
      <w:bodyDiv w:val="1"/>
      <w:marLeft w:val="0"/>
      <w:marRight w:val="0"/>
      <w:marTop w:val="0"/>
      <w:marBottom w:val="0"/>
      <w:divBdr>
        <w:top w:val="none" w:sz="0" w:space="0" w:color="auto"/>
        <w:left w:val="none" w:sz="0" w:space="0" w:color="auto"/>
        <w:bottom w:val="none" w:sz="0" w:space="0" w:color="auto"/>
        <w:right w:val="none" w:sz="0" w:space="0" w:color="auto"/>
      </w:divBdr>
    </w:div>
    <w:div w:id="585115641">
      <w:bodyDiv w:val="1"/>
      <w:marLeft w:val="0"/>
      <w:marRight w:val="0"/>
      <w:marTop w:val="0"/>
      <w:marBottom w:val="0"/>
      <w:divBdr>
        <w:top w:val="none" w:sz="0" w:space="0" w:color="auto"/>
        <w:left w:val="none" w:sz="0" w:space="0" w:color="auto"/>
        <w:bottom w:val="none" w:sz="0" w:space="0" w:color="auto"/>
        <w:right w:val="none" w:sz="0" w:space="0" w:color="auto"/>
      </w:divBdr>
    </w:div>
    <w:div w:id="585268368">
      <w:bodyDiv w:val="1"/>
      <w:marLeft w:val="0"/>
      <w:marRight w:val="0"/>
      <w:marTop w:val="0"/>
      <w:marBottom w:val="0"/>
      <w:divBdr>
        <w:top w:val="none" w:sz="0" w:space="0" w:color="auto"/>
        <w:left w:val="none" w:sz="0" w:space="0" w:color="auto"/>
        <w:bottom w:val="none" w:sz="0" w:space="0" w:color="auto"/>
        <w:right w:val="none" w:sz="0" w:space="0" w:color="auto"/>
      </w:divBdr>
    </w:div>
    <w:div w:id="586306455">
      <w:bodyDiv w:val="1"/>
      <w:marLeft w:val="0"/>
      <w:marRight w:val="0"/>
      <w:marTop w:val="0"/>
      <w:marBottom w:val="0"/>
      <w:divBdr>
        <w:top w:val="none" w:sz="0" w:space="0" w:color="auto"/>
        <w:left w:val="none" w:sz="0" w:space="0" w:color="auto"/>
        <w:bottom w:val="none" w:sz="0" w:space="0" w:color="auto"/>
        <w:right w:val="none" w:sz="0" w:space="0" w:color="auto"/>
      </w:divBdr>
    </w:div>
    <w:div w:id="591010504">
      <w:bodyDiv w:val="1"/>
      <w:marLeft w:val="0"/>
      <w:marRight w:val="0"/>
      <w:marTop w:val="0"/>
      <w:marBottom w:val="0"/>
      <w:divBdr>
        <w:top w:val="none" w:sz="0" w:space="0" w:color="auto"/>
        <w:left w:val="none" w:sz="0" w:space="0" w:color="auto"/>
        <w:bottom w:val="none" w:sz="0" w:space="0" w:color="auto"/>
        <w:right w:val="none" w:sz="0" w:space="0" w:color="auto"/>
      </w:divBdr>
    </w:div>
    <w:div w:id="591206004">
      <w:bodyDiv w:val="1"/>
      <w:marLeft w:val="0"/>
      <w:marRight w:val="0"/>
      <w:marTop w:val="0"/>
      <w:marBottom w:val="0"/>
      <w:divBdr>
        <w:top w:val="none" w:sz="0" w:space="0" w:color="auto"/>
        <w:left w:val="none" w:sz="0" w:space="0" w:color="auto"/>
        <w:bottom w:val="none" w:sz="0" w:space="0" w:color="auto"/>
        <w:right w:val="none" w:sz="0" w:space="0" w:color="auto"/>
      </w:divBdr>
    </w:div>
    <w:div w:id="592782962">
      <w:bodyDiv w:val="1"/>
      <w:marLeft w:val="0"/>
      <w:marRight w:val="0"/>
      <w:marTop w:val="0"/>
      <w:marBottom w:val="0"/>
      <w:divBdr>
        <w:top w:val="none" w:sz="0" w:space="0" w:color="auto"/>
        <w:left w:val="none" w:sz="0" w:space="0" w:color="auto"/>
        <w:bottom w:val="none" w:sz="0" w:space="0" w:color="auto"/>
        <w:right w:val="none" w:sz="0" w:space="0" w:color="auto"/>
      </w:divBdr>
    </w:div>
    <w:div w:id="601915227">
      <w:bodyDiv w:val="1"/>
      <w:marLeft w:val="0"/>
      <w:marRight w:val="0"/>
      <w:marTop w:val="0"/>
      <w:marBottom w:val="0"/>
      <w:divBdr>
        <w:top w:val="none" w:sz="0" w:space="0" w:color="auto"/>
        <w:left w:val="none" w:sz="0" w:space="0" w:color="auto"/>
        <w:bottom w:val="none" w:sz="0" w:space="0" w:color="auto"/>
        <w:right w:val="none" w:sz="0" w:space="0" w:color="auto"/>
      </w:divBdr>
    </w:div>
    <w:div w:id="602345024">
      <w:bodyDiv w:val="1"/>
      <w:marLeft w:val="0"/>
      <w:marRight w:val="0"/>
      <w:marTop w:val="0"/>
      <w:marBottom w:val="0"/>
      <w:divBdr>
        <w:top w:val="none" w:sz="0" w:space="0" w:color="auto"/>
        <w:left w:val="none" w:sz="0" w:space="0" w:color="auto"/>
        <w:bottom w:val="none" w:sz="0" w:space="0" w:color="auto"/>
        <w:right w:val="none" w:sz="0" w:space="0" w:color="auto"/>
      </w:divBdr>
    </w:div>
    <w:div w:id="614943806">
      <w:bodyDiv w:val="1"/>
      <w:marLeft w:val="0"/>
      <w:marRight w:val="0"/>
      <w:marTop w:val="0"/>
      <w:marBottom w:val="0"/>
      <w:divBdr>
        <w:top w:val="none" w:sz="0" w:space="0" w:color="auto"/>
        <w:left w:val="none" w:sz="0" w:space="0" w:color="auto"/>
        <w:bottom w:val="none" w:sz="0" w:space="0" w:color="auto"/>
        <w:right w:val="none" w:sz="0" w:space="0" w:color="auto"/>
      </w:divBdr>
    </w:div>
    <w:div w:id="617376965">
      <w:bodyDiv w:val="1"/>
      <w:marLeft w:val="0"/>
      <w:marRight w:val="0"/>
      <w:marTop w:val="0"/>
      <w:marBottom w:val="0"/>
      <w:divBdr>
        <w:top w:val="none" w:sz="0" w:space="0" w:color="auto"/>
        <w:left w:val="none" w:sz="0" w:space="0" w:color="auto"/>
        <w:bottom w:val="none" w:sz="0" w:space="0" w:color="auto"/>
        <w:right w:val="none" w:sz="0" w:space="0" w:color="auto"/>
      </w:divBdr>
    </w:div>
    <w:div w:id="617567393">
      <w:bodyDiv w:val="1"/>
      <w:marLeft w:val="0"/>
      <w:marRight w:val="0"/>
      <w:marTop w:val="0"/>
      <w:marBottom w:val="0"/>
      <w:divBdr>
        <w:top w:val="none" w:sz="0" w:space="0" w:color="auto"/>
        <w:left w:val="none" w:sz="0" w:space="0" w:color="auto"/>
        <w:bottom w:val="none" w:sz="0" w:space="0" w:color="auto"/>
        <w:right w:val="none" w:sz="0" w:space="0" w:color="auto"/>
      </w:divBdr>
    </w:div>
    <w:div w:id="617638657">
      <w:bodyDiv w:val="1"/>
      <w:marLeft w:val="0"/>
      <w:marRight w:val="0"/>
      <w:marTop w:val="0"/>
      <w:marBottom w:val="0"/>
      <w:divBdr>
        <w:top w:val="none" w:sz="0" w:space="0" w:color="auto"/>
        <w:left w:val="none" w:sz="0" w:space="0" w:color="auto"/>
        <w:bottom w:val="none" w:sz="0" w:space="0" w:color="auto"/>
        <w:right w:val="none" w:sz="0" w:space="0" w:color="auto"/>
      </w:divBdr>
    </w:div>
    <w:div w:id="619067305">
      <w:bodyDiv w:val="1"/>
      <w:marLeft w:val="0"/>
      <w:marRight w:val="0"/>
      <w:marTop w:val="0"/>
      <w:marBottom w:val="0"/>
      <w:divBdr>
        <w:top w:val="none" w:sz="0" w:space="0" w:color="auto"/>
        <w:left w:val="none" w:sz="0" w:space="0" w:color="auto"/>
        <w:bottom w:val="none" w:sz="0" w:space="0" w:color="auto"/>
        <w:right w:val="none" w:sz="0" w:space="0" w:color="auto"/>
      </w:divBdr>
    </w:div>
    <w:div w:id="619724367">
      <w:bodyDiv w:val="1"/>
      <w:marLeft w:val="0"/>
      <w:marRight w:val="0"/>
      <w:marTop w:val="0"/>
      <w:marBottom w:val="0"/>
      <w:divBdr>
        <w:top w:val="none" w:sz="0" w:space="0" w:color="auto"/>
        <w:left w:val="none" w:sz="0" w:space="0" w:color="auto"/>
        <w:bottom w:val="none" w:sz="0" w:space="0" w:color="auto"/>
        <w:right w:val="none" w:sz="0" w:space="0" w:color="auto"/>
      </w:divBdr>
    </w:div>
    <w:div w:id="623999958">
      <w:bodyDiv w:val="1"/>
      <w:marLeft w:val="0"/>
      <w:marRight w:val="0"/>
      <w:marTop w:val="0"/>
      <w:marBottom w:val="0"/>
      <w:divBdr>
        <w:top w:val="none" w:sz="0" w:space="0" w:color="auto"/>
        <w:left w:val="none" w:sz="0" w:space="0" w:color="auto"/>
        <w:bottom w:val="none" w:sz="0" w:space="0" w:color="auto"/>
        <w:right w:val="none" w:sz="0" w:space="0" w:color="auto"/>
      </w:divBdr>
    </w:div>
    <w:div w:id="624308600">
      <w:bodyDiv w:val="1"/>
      <w:marLeft w:val="0"/>
      <w:marRight w:val="0"/>
      <w:marTop w:val="0"/>
      <w:marBottom w:val="0"/>
      <w:divBdr>
        <w:top w:val="none" w:sz="0" w:space="0" w:color="auto"/>
        <w:left w:val="none" w:sz="0" w:space="0" w:color="auto"/>
        <w:bottom w:val="none" w:sz="0" w:space="0" w:color="auto"/>
        <w:right w:val="none" w:sz="0" w:space="0" w:color="auto"/>
      </w:divBdr>
    </w:div>
    <w:div w:id="626132573">
      <w:bodyDiv w:val="1"/>
      <w:marLeft w:val="0"/>
      <w:marRight w:val="0"/>
      <w:marTop w:val="0"/>
      <w:marBottom w:val="0"/>
      <w:divBdr>
        <w:top w:val="none" w:sz="0" w:space="0" w:color="auto"/>
        <w:left w:val="none" w:sz="0" w:space="0" w:color="auto"/>
        <w:bottom w:val="none" w:sz="0" w:space="0" w:color="auto"/>
        <w:right w:val="none" w:sz="0" w:space="0" w:color="auto"/>
      </w:divBdr>
    </w:div>
    <w:div w:id="626668263">
      <w:bodyDiv w:val="1"/>
      <w:marLeft w:val="0"/>
      <w:marRight w:val="0"/>
      <w:marTop w:val="0"/>
      <w:marBottom w:val="0"/>
      <w:divBdr>
        <w:top w:val="none" w:sz="0" w:space="0" w:color="auto"/>
        <w:left w:val="none" w:sz="0" w:space="0" w:color="auto"/>
        <w:bottom w:val="none" w:sz="0" w:space="0" w:color="auto"/>
        <w:right w:val="none" w:sz="0" w:space="0" w:color="auto"/>
      </w:divBdr>
    </w:div>
    <w:div w:id="628556936">
      <w:bodyDiv w:val="1"/>
      <w:marLeft w:val="0"/>
      <w:marRight w:val="0"/>
      <w:marTop w:val="0"/>
      <w:marBottom w:val="0"/>
      <w:divBdr>
        <w:top w:val="none" w:sz="0" w:space="0" w:color="auto"/>
        <w:left w:val="none" w:sz="0" w:space="0" w:color="auto"/>
        <w:bottom w:val="none" w:sz="0" w:space="0" w:color="auto"/>
        <w:right w:val="none" w:sz="0" w:space="0" w:color="auto"/>
      </w:divBdr>
    </w:div>
    <w:div w:id="645351949">
      <w:bodyDiv w:val="1"/>
      <w:marLeft w:val="0"/>
      <w:marRight w:val="0"/>
      <w:marTop w:val="0"/>
      <w:marBottom w:val="0"/>
      <w:divBdr>
        <w:top w:val="none" w:sz="0" w:space="0" w:color="auto"/>
        <w:left w:val="none" w:sz="0" w:space="0" w:color="auto"/>
        <w:bottom w:val="none" w:sz="0" w:space="0" w:color="auto"/>
        <w:right w:val="none" w:sz="0" w:space="0" w:color="auto"/>
      </w:divBdr>
    </w:div>
    <w:div w:id="647368464">
      <w:bodyDiv w:val="1"/>
      <w:marLeft w:val="0"/>
      <w:marRight w:val="0"/>
      <w:marTop w:val="0"/>
      <w:marBottom w:val="0"/>
      <w:divBdr>
        <w:top w:val="none" w:sz="0" w:space="0" w:color="auto"/>
        <w:left w:val="none" w:sz="0" w:space="0" w:color="auto"/>
        <w:bottom w:val="none" w:sz="0" w:space="0" w:color="auto"/>
        <w:right w:val="none" w:sz="0" w:space="0" w:color="auto"/>
      </w:divBdr>
    </w:div>
    <w:div w:id="649291166">
      <w:bodyDiv w:val="1"/>
      <w:marLeft w:val="0"/>
      <w:marRight w:val="0"/>
      <w:marTop w:val="0"/>
      <w:marBottom w:val="0"/>
      <w:divBdr>
        <w:top w:val="none" w:sz="0" w:space="0" w:color="auto"/>
        <w:left w:val="none" w:sz="0" w:space="0" w:color="auto"/>
        <w:bottom w:val="none" w:sz="0" w:space="0" w:color="auto"/>
        <w:right w:val="none" w:sz="0" w:space="0" w:color="auto"/>
      </w:divBdr>
    </w:div>
    <w:div w:id="651064996">
      <w:bodyDiv w:val="1"/>
      <w:marLeft w:val="0"/>
      <w:marRight w:val="0"/>
      <w:marTop w:val="0"/>
      <w:marBottom w:val="0"/>
      <w:divBdr>
        <w:top w:val="none" w:sz="0" w:space="0" w:color="auto"/>
        <w:left w:val="none" w:sz="0" w:space="0" w:color="auto"/>
        <w:bottom w:val="none" w:sz="0" w:space="0" w:color="auto"/>
        <w:right w:val="none" w:sz="0" w:space="0" w:color="auto"/>
      </w:divBdr>
    </w:div>
    <w:div w:id="651446987">
      <w:bodyDiv w:val="1"/>
      <w:marLeft w:val="0"/>
      <w:marRight w:val="0"/>
      <w:marTop w:val="0"/>
      <w:marBottom w:val="0"/>
      <w:divBdr>
        <w:top w:val="none" w:sz="0" w:space="0" w:color="auto"/>
        <w:left w:val="none" w:sz="0" w:space="0" w:color="auto"/>
        <w:bottom w:val="none" w:sz="0" w:space="0" w:color="auto"/>
        <w:right w:val="none" w:sz="0" w:space="0" w:color="auto"/>
      </w:divBdr>
    </w:div>
    <w:div w:id="652754219">
      <w:bodyDiv w:val="1"/>
      <w:marLeft w:val="0"/>
      <w:marRight w:val="0"/>
      <w:marTop w:val="0"/>
      <w:marBottom w:val="0"/>
      <w:divBdr>
        <w:top w:val="none" w:sz="0" w:space="0" w:color="auto"/>
        <w:left w:val="none" w:sz="0" w:space="0" w:color="auto"/>
        <w:bottom w:val="none" w:sz="0" w:space="0" w:color="auto"/>
        <w:right w:val="none" w:sz="0" w:space="0" w:color="auto"/>
      </w:divBdr>
    </w:div>
    <w:div w:id="666517867">
      <w:bodyDiv w:val="1"/>
      <w:marLeft w:val="0"/>
      <w:marRight w:val="0"/>
      <w:marTop w:val="0"/>
      <w:marBottom w:val="0"/>
      <w:divBdr>
        <w:top w:val="none" w:sz="0" w:space="0" w:color="auto"/>
        <w:left w:val="none" w:sz="0" w:space="0" w:color="auto"/>
        <w:bottom w:val="none" w:sz="0" w:space="0" w:color="auto"/>
        <w:right w:val="none" w:sz="0" w:space="0" w:color="auto"/>
      </w:divBdr>
    </w:div>
    <w:div w:id="670448939">
      <w:bodyDiv w:val="1"/>
      <w:marLeft w:val="0"/>
      <w:marRight w:val="0"/>
      <w:marTop w:val="0"/>
      <w:marBottom w:val="0"/>
      <w:divBdr>
        <w:top w:val="none" w:sz="0" w:space="0" w:color="auto"/>
        <w:left w:val="none" w:sz="0" w:space="0" w:color="auto"/>
        <w:bottom w:val="none" w:sz="0" w:space="0" w:color="auto"/>
        <w:right w:val="none" w:sz="0" w:space="0" w:color="auto"/>
      </w:divBdr>
    </w:div>
    <w:div w:id="673722799">
      <w:bodyDiv w:val="1"/>
      <w:marLeft w:val="0"/>
      <w:marRight w:val="0"/>
      <w:marTop w:val="0"/>
      <w:marBottom w:val="0"/>
      <w:divBdr>
        <w:top w:val="none" w:sz="0" w:space="0" w:color="auto"/>
        <w:left w:val="none" w:sz="0" w:space="0" w:color="auto"/>
        <w:bottom w:val="none" w:sz="0" w:space="0" w:color="auto"/>
        <w:right w:val="none" w:sz="0" w:space="0" w:color="auto"/>
      </w:divBdr>
    </w:div>
    <w:div w:id="678578133">
      <w:bodyDiv w:val="1"/>
      <w:marLeft w:val="0"/>
      <w:marRight w:val="0"/>
      <w:marTop w:val="0"/>
      <w:marBottom w:val="0"/>
      <w:divBdr>
        <w:top w:val="none" w:sz="0" w:space="0" w:color="auto"/>
        <w:left w:val="none" w:sz="0" w:space="0" w:color="auto"/>
        <w:bottom w:val="none" w:sz="0" w:space="0" w:color="auto"/>
        <w:right w:val="none" w:sz="0" w:space="0" w:color="auto"/>
      </w:divBdr>
    </w:div>
    <w:div w:id="678822924">
      <w:bodyDiv w:val="1"/>
      <w:marLeft w:val="0"/>
      <w:marRight w:val="0"/>
      <w:marTop w:val="0"/>
      <w:marBottom w:val="0"/>
      <w:divBdr>
        <w:top w:val="none" w:sz="0" w:space="0" w:color="auto"/>
        <w:left w:val="none" w:sz="0" w:space="0" w:color="auto"/>
        <w:bottom w:val="none" w:sz="0" w:space="0" w:color="auto"/>
        <w:right w:val="none" w:sz="0" w:space="0" w:color="auto"/>
      </w:divBdr>
    </w:div>
    <w:div w:id="678971001">
      <w:bodyDiv w:val="1"/>
      <w:marLeft w:val="0"/>
      <w:marRight w:val="0"/>
      <w:marTop w:val="0"/>
      <w:marBottom w:val="0"/>
      <w:divBdr>
        <w:top w:val="none" w:sz="0" w:space="0" w:color="auto"/>
        <w:left w:val="none" w:sz="0" w:space="0" w:color="auto"/>
        <w:bottom w:val="none" w:sz="0" w:space="0" w:color="auto"/>
        <w:right w:val="none" w:sz="0" w:space="0" w:color="auto"/>
      </w:divBdr>
    </w:div>
    <w:div w:id="682822827">
      <w:bodyDiv w:val="1"/>
      <w:marLeft w:val="0"/>
      <w:marRight w:val="0"/>
      <w:marTop w:val="0"/>
      <w:marBottom w:val="0"/>
      <w:divBdr>
        <w:top w:val="none" w:sz="0" w:space="0" w:color="auto"/>
        <w:left w:val="none" w:sz="0" w:space="0" w:color="auto"/>
        <w:bottom w:val="none" w:sz="0" w:space="0" w:color="auto"/>
        <w:right w:val="none" w:sz="0" w:space="0" w:color="auto"/>
      </w:divBdr>
    </w:div>
    <w:div w:id="684671279">
      <w:bodyDiv w:val="1"/>
      <w:marLeft w:val="0"/>
      <w:marRight w:val="0"/>
      <w:marTop w:val="0"/>
      <w:marBottom w:val="0"/>
      <w:divBdr>
        <w:top w:val="none" w:sz="0" w:space="0" w:color="auto"/>
        <w:left w:val="none" w:sz="0" w:space="0" w:color="auto"/>
        <w:bottom w:val="none" w:sz="0" w:space="0" w:color="auto"/>
        <w:right w:val="none" w:sz="0" w:space="0" w:color="auto"/>
      </w:divBdr>
    </w:div>
    <w:div w:id="691301802">
      <w:bodyDiv w:val="1"/>
      <w:marLeft w:val="0"/>
      <w:marRight w:val="0"/>
      <w:marTop w:val="0"/>
      <w:marBottom w:val="0"/>
      <w:divBdr>
        <w:top w:val="none" w:sz="0" w:space="0" w:color="auto"/>
        <w:left w:val="none" w:sz="0" w:space="0" w:color="auto"/>
        <w:bottom w:val="none" w:sz="0" w:space="0" w:color="auto"/>
        <w:right w:val="none" w:sz="0" w:space="0" w:color="auto"/>
      </w:divBdr>
    </w:div>
    <w:div w:id="692154335">
      <w:bodyDiv w:val="1"/>
      <w:marLeft w:val="0"/>
      <w:marRight w:val="0"/>
      <w:marTop w:val="0"/>
      <w:marBottom w:val="0"/>
      <w:divBdr>
        <w:top w:val="none" w:sz="0" w:space="0" w:color="auto"/>
        <w:left w:val="none" w:sz="0" w:space="0" w:color="auto"/>
        <w:bottom w:val="none" w:sz="0" w:space="0" w:color="auto"/>
        <w:right w:val="none" w:sz="0" w:space="0" w:color="auto"/>
      </w:divBdr>
    </w:div>
    <w:div w:id="693001423">
      <w:bodyDiv w:val="1"/>
      <w:marLeft w:val="0"/>
      <w:marRight w:val="0"/>
      <w:marTop w:val="0"/>
      <w:marBottom w:val="0"/>
      <w:divBdr>
        <w:top w:val="none" w:sz="0" w:space="0" w:color="auto"/>
        <w:left w:val="none" w:sz="0" w:space="0" w:color="auto"/>
        <w:bottom w:val="none" w:sz="0" w:space="0" w:color="auto"/>
        <w:right w:val="none" w:sz="0" w:space="0" w:color="auto"/>
      </w:divBdr>
    </w:div>
    <w:div w:id="698356190">
      <w:bodyDiv w:val="1"/>
      <w:marLeft w:val="0"/>
      <w:marRight w:val="0"/>
      <w:marTop w:val="0"/>
      <w:marBottom w:val="0"/>
      <w:divBdr>
        <w:top w:val="none" w:sz="0" w:space="0" w:color="auto"/>
        <w:left w:val="none" w:sz="0" w:space="0" w:color="auto"/>
        <w:bottom w:val="none" w:sz="0" w:space="0" w:color="auto"/>
        <w:right w:val="none" w:sz="0" w:space="0" w:color="auto"/>
      </w:divBdr>
    </w:div>
    <w:div w:id="699744898">
      <w:bodyDiv w:val="1"/>
      <w:marLeft w:val="0"/>
      <w:marRight w:val="0"/>
      <w:marTop w:val="0"/>
      <w:marBottom w:val="0"/>
      <w:divBdr>
        <w:top w:val="none" w:sz="0" w:space="0" w:color="auto"/>
        <w:left w:val="none" w:sz="0" w:space="0" w:color="auto"/>
        <w:bottom w:val="none" w:sz="0" w:space="0" w:color="auto"/>
        <w:right w:val="none" w:sz="0" w:space="0" w:color="auto"/>
      </w:divBdr>
    </w:div>
    <w:div w:id="700202435">
      <w:bodyDiv w:val="1"/>
      <w:marLeft w:val="0"/>
      <w:marRight w:val="0"/>
      <w:marTop w:val="0"/>
      <w:marBottom w:val="0"/>
      <w:divBdr>
        <w:top w:val="none" w:sz="0" w:space="0" w:color="auto"/>
        <w:left w:val="none" w:sz="0" w:space="0" w:color="auto"/>
        <w:bottom w:val="none" w:sz="0" w:space="0" w:color="auto"/>
        <w:right w:val="none" w:sz="0" w:space="0" w:color="auto"/>
      </w:divBdr>
    </w:div>
    <w:div w:id="700403864">
      <w:bodyDiv w:val="1"/>
      <w:marLeft w:val="0"/>
      <w:marRight w:val="0"/>
      <w:marTop w:val="0"/>
      <w:marBottom w:val="0"/>
      <w:divBdr>
        <w:top w:val="none" w:sz="0" w:space="0" w:color="auto"/>
        <w:left w:val="none" w:sz="0" w:space="0" w:color="auto"/>
        <w:bottom w:val="none" w:sz="0" w:space="0" w:color="auto"/>
        <w:right w:val="none" w:sz="0" w:space="0" w:color="auto"/>
      </w:divBdr>
    </w:div>
    <w:div w:id="701396227">
      <w:bodyDiv w:val="1"/>
      <w:marLeft w:val="0"/>
      <w:marRight w:val="0"/>
      <w:marTop w:val="0"/>
      <w:marBottom w:val="0"/>
      <w:divBdr>
        <w:top w:val="none" w:sz="0" w:space="0" w:color="auto"/>
        <w:left w:val="none" w:sz="0" w:space="0" w:color="auto"/>
        <w:bottom w:val="none" w:sz="0" w:space="0" w:color="auto"/>
        <w:right w:val="none" w:sz="0" w:space="0" w:color="auto"/>
      </w:divBdr>
    </w:div>
    <w:div w:id="701708425">
      <w:bodyDiv w:val="1"/>
      <w:marLeft w:val="0"/>
      <w:marRight w:val="0"/>
      <w:marTop w:val="0"/>
      <w:marBottom w:val="0"/>
      <w:divBdr>
        <w:top w:val="none" w:sz="0" w:space="0" w:color="auto"/>
        <w:left w:val="none" w:sz="0" w:space="0" w:color="auto"/>
        <w:bottom w:val="none" w:sz="0" w:space="0" w:color="auto"/>
        <w:right w:val="none" w:sz="0" w:space="0" w:color="auto"/>
      </w:divBdr>
    </w:div>
    <w:div w:id="702440284">
      <w:bodyDiv w:val="1"/>
      <w:marLeft w:val="0"/>
      <w:marRight w:val="0"/>
      <w:marTop w:val="0"/>
      <w:marBottom w:val="0"/>
      <w:divBdr>
        <w:top w:val="none" w:sz="0" w:space="0" w:color="auto"/>
        <w:left w:val="none" w:sz="0" w:space="0" w:color="auto"/>
        <w:bottom w:val="none" w:sz="0" w:space="0" w:color="auto"/>
        <w:right w:val="none" w:sz="0" w:space="0" w:color="auto"/>
      </w:divBdr>
    </w:div>
    <w:div w:id="702480977">
      <w:bodyDiv w:val="1"/>
      <w:marLeft w:val="0"/>
      <w:marRight w:val="0"/>
      <w:marTop w:val="0"/>
      <w:marBottom w:val="0"/>
      <w:divBdr>
        <w:top w:val="none" w:sz="0" w:space="0" w:color="auto"/>
        <w:left w:val="none" w:sz="0" w:space="0" w:color="auto"/>
        <w:bottom w:val="none" w:sz="0" w:space="0" w:color="auto"/>
        <w:right w:val="none" w:sz="0" w:space="0" w:color="auto"/>
      </w:divBdr>
    </w:div>
    <w:div w:id="709182691">
      <w:bodyDiv w:val="1"/>
      <w:marLeft w:val="0"/>
      <w:marRight w:val="0"/>
      <w:marTop w:val="0"/>
      <w:marBottom w:val="0"/>
      <w:divBdr>
        <w:top w:val="none" w:sz="0" w:space="0" w:color="auto"/>
        <w:left w:val="none" w:sz="0" w:space="0" w:color="auto"/>
        <w:bottom w:val="none" w:sz="0" w:space="0" w:color="auto"/>
        <w:right w:val="none" w:sz="0" w:space="0" w:color="auto"/>
      </w:divBdr>
    </w:div>
    <w:div w:id="710687977">
      <w:bodyDiv w:val="1"/>
      <w:marLeft w:val="0"/>
      <w:marRight w:val="0"/>
      <w:marTop w:val="0"/>
      <w:marBottom w:val="0"/>
      <w:divBdr>
        <w:top w:val="none" w:sz="0" w:space="0" w:color="auto"/>
        <w:left w:val="none" w:sz="0" w:space="0" w:color="auto"/>
        <w:bottom w:val="none" w:sz="0" w:space="0" w:color="auto"/>
        <w:right w:val="none" w:sz="0" w:space="0" w:color="auto"/>
      </w:divBdr>
    </w:div>
    <w:div w:id="711419564">
      <w:bodyDiv w:val="1"/>
      <w:marLeft w:val="0"/>
      <w:marRight w:val="0"/>
      <w:marTop w:val="0"/>
      <w:marBottom w:val="0"/>
      <w:divBdr>
        <w:top w:val="none" w:sz="0" w:space="0" w:color="auto"/>
        <w:left w:val="none" w:sz="0" w:space="0" w:color="auto"/>
        <w:bottom w:val="none" w:sz="0" w:space="0" w:color="auto"/>
        <w:right w:val="none" w:sz="0" w:space="0" w:color="auto"/>
      </w:divBdr>
    </w:div>
    <w:div w:id="711615757">
      <w:bodyDiv w:val="1"/>
      <w:marLeft w:val="0"/>
      <w:marRight w:val="0"/>
      <w:marTop w:val="0"/>
      <w:marBottom w:val="0"/>
      <w:divBdr>
        <w:top w:val="none" w:sz="0" w:space="0" w:color="auto"/>
        <w:left w:val="none" w:sz="0" w:space="0" w:color="auto"/>
        <w:bottom w:val="none" w:sz="0" w:space="0" w:color="auto"/>
        <w:right w:val="none" w:sz="0" w:space="0" w:color="auto"/>
      </w:divBdr>
    </w:div>
    <w:div w:id="712119818">
      <w:bodyDiv w:val="1"/>
      <w:marLeft w:val="0"/>
      <w:marRight w:val="0"/>
      <w:marTop w:val="0"/>
      <w:marBottom w:val="0"/>
      <w:divBdr>
        <w:top w:val="none" w:sz="0" w:space="0" w:color="auto"/>
        <w:left w:val="none" w:sz="0" w:space="0" w:color="auto"/>
        <w:bottom w:val="none" w:sz="0" w:space="0" w:color="auto"/>
        <w:right w:val="none" w:sz="0" w:space="0" w:color="auto"/>
      </w:divBdr>
    </w:div>
    <w:div w:id="714962488">
      <w:bodyDiv w:val="1"/>
      <w:marLeft w:val="0"/>
      <w:marRight w:val="0"/>
      <w:marTop w:val="0"/>
      <w:marBottom w:val="0"/>
      <w:divBdr>
        <w:top w:val="none" w:sz="0" w:space="0" w:color="auto"/>
        <w:left w:val="none" w:sz="0" w:space="0" w:color="auto"/>
        <w:bottom w:val="none" w:sz="0" w:space="0" w:color="auto"/>
        <w:right w:val="none" w:sz="0" w:space="0" w:color="auto"/>
      </w:divBdr>
    </w:div>
    <w:div w:id="720135072">
      <w:bodyDiv w:val="1"/>
      <w:marLeft w:val="0"/>
      <w:marRight w:val="0"/>
      <w:marTop w:val="0"/>
      <w:marBottom w:val="0"/>
      <w:divBdr>
        <w:top w:val="none" w:sz="0" w:space="0" w:color="auto"/>
        <w:left w:val="none" w:sz="0" w:space="0" w:color="auto"/>
        <w:bottom w:val="none" w:sz="0" w:space="0" w:color="auto"/>
        <w:right w:val="none" w:sz="0" w:space="0" w:color="auto"/>
      </w:divBdr>
    </w:div>
    <w:div w:id="720903390">
      <w:bodyDiv w:val="1"/>
      <w:marLeft w:val="0"/>
      <w:marRight w:val="0"/>
      <w:marTop w:val="0"/>
      <w:marBottom w:val="0"/>
      <w:divBdr>
        <w:top w:val="none" w:sz="0" w:space="0" w:color="auto"/>
        <w:left w:val="none" w:sz="0" w:space="0" w:color="auto"/>
        <w:bottom w:val="none" w:sz="0" w:space="0" w:color="auto"/>
        <w:right w:val="none" w:sz="0" w:space="0" w:color="auto"/>
      </w:divBdr>
    </w:div>
    <w:div w:id="721095913">
      <w:bodyDiv w:val="1"/>
      <w:marLeft w:val="0"/>
      <w:marRight w:val="0"/>
      <w:marTop w:val="0"/>
      <w:marBottom w:val="0"/>
      <w:divBdr>
        <w:top w:val="none" w:sz="0" w:space="0" w:color="auto"/>
        <w:left w:val="none" w:sz="0" w:space="0" w:color="auto"/>
        <w:bottom w:val="none" w:sz="0" w:space="0" w:color="auto"/>
        <w:right w:val="none" w:sz="0" w:space="0" w:color="auto"/>
      </w:divBdr>
    </w:div>
    <w:div w:id="724065964">
      <w:bodyDiv w:val="1"/>
      <w:marLeft w:val="0"/>
      <w:marRight w:val="0"/>
      <w:marTop w:val="0"/>
      <w:marBottom w:val="0"/>
      <w:divBdr>
        <w:top w:val="none" w:sz="0" w:space="0" w:color="auto"/>
        <w:left w:val="none" w:sz="0" w:space="0" w:color="auto"/>
        <w:bottom w:val="none" w:sz="0" w:space="0" w:color="auto"/>
        <w:right w:val="none" w:sz="0" w:space="0" w:color="auto"/>
      </w:divBdr>
    </w:div>
    <w:div w:id="728000142">
      <w:bodyDiv w:val="1"/>
      <w:marLeft w:val="0"/>
      <w:marRight w:val="0"/>
      <w:marTop w:val="0"/>
      <w:marBottom w:val="0"/>
      <w:divBdr>
        <w:top w:val="none" w:sz="0" w:space="0" w:color="auto"/>
        <w:left w:val="none" w:sz="0" w:space="0" w:color="auto"/>
        <w:bottom w:val="none" w:sz="0" w:space="0" w:color="auto"/>
        <w:right w:val="none" w:sz="0" w:space="0" w:color="auto"/>
      </w:divBdr>
    </w:div>
    <w:div w:id="729572958">
      <w:bodyDiv w:val="1"/>
      <w:marLeft w:val="0"/>
      <w:marRight w:val="0"/>
      <w:marTop w:val="0"/>
      <w:marBottom w:val="0"/>
      <w:divBdr>
        <w:top w:val="none" w:sz="0" w:space="0" w:color="auto"/>
        <w:left w:val="none" w:sz="0" w:space="0" w:color="auto"/>
        <w:bottom w:val="none" w:sz="0" w:space="0" w:color="auto"/>
        <w:right w:val="none" w:sz="0" w:space="0" w:color="auto"/>
      </w:divBdr>
    </w:div>
    <w:div w:id="734743934">
      <w:bodyDiv w:val="1"/>
      <w:marLeft w:val="0"/>
      <w:marRight w:val="0"/>
      <w:marTop w:val="0"/>
      <w:marBottom w:val="0"/>
      <w:divBdr>
        <w:top w:val="none" w:sz="0" w:space="0" w:color="auto"/>
        <w:left w:val="none" w:sz="0" w:space="0" w:color="auto"/>
        <w:bottom w:val="none" w:sz="0" w:space="0" w:color="auto"/>
        <w:right w:val="none" w:sz="0" w:space="0" w:color="auto"/>
      </w:divBdr>
    </w:div>
    <w:div w:id="735012810">
      <w:bodyDiv w:val="1"/>
      <w:marLeft w:val="0"/>
      <w:marRight w:val="0"/>
      <w:marTop w:val="0"/>
      <w:marBottom w:val="0"/>
      <w:divBdr>
        <w:top w:val="none" w:sz="0" w:space="0" w:color="auto"/>
        <w:left w:val="none" w:sz="0" w:space="0" w:color="auto"/>
        <w:bottom w:val="none" w:sz="0" w:space="0" w:color="auto"/>
        <w:right w:val="none" w:sz="0" w:space="0" w:color="auto"/>
      </w:divBdr>
    </w:div>
    <w:div w:id="739519093">
      <w:bodyDiv w:val="1"/>
      <w:marLeft w:val="0"/>
      <w:marRight w:val="0"/>
      <w:marTop w:val="0"/>
      <w:marBottom w:val="0"/>
      <w:divBdr>
        <w:top w:val="none" w:sz="0" w:space="0" w:color="auto"/>
        <w:left w:val="none" w:sz="0" w:space="0" w:color="auto"/>
        <w:bottom w:val="none" w:sz="0" w:space="0" w:color="auto"/>
        <w:right w:val="none" w:sz="0" w:space="0" w:color="auto"/>
      </w:divBdr>
    </w:div>
    <w:div w:id="742531395">
      <w:bodyDiv w:val="1"/>
      <w:marLeft w:val="0"/>
      <w:marRight w:val="0"/>
      <w:marTop w:val="0"/>
      <w:marBottom w:val="0"/>
      <w:divBdr>
        <w:top w:val="none" w:sz="0" w:space="0" w:color="auto"/>
        <w:left w:val="none" w:sz="0" w:space="0" w:color="auto"/>
        <w:bottom w:val="none" w:sz="0" w:space="0" w:color="auto"/>
        <w:right w:val="none" w:sz="0" w:space="0" w:color="auto"/>
      </w:divBdr>
    </w:div>
    <w:div w:id="743260763">
      <w:bodyDiv w:val="1"/>
      <w:marLeft w:val="0"/>
      <w:marRight w:val="0"/>
      <w:marTop w:val="0"/>
      <w:marBottom w:val="0"/>
      <w:divBdr>
        <w:top w:val="none" w:sz="0" w:space="0" w:color="auto"/>
        <w:left w:val="none" w:sz="0" w:space="0" w:color="auto"/>
        <w:bottom w:val="none" w:sz="0" w:space="0" w:color="auto"/>
        <w:right w:val="none" w:sz="0" w:space="0" w:color="auto"/>
      </w:divBdr>
    </w:div>
    <w:div w:id="743645393">
      <w:bodyDiv w:val="1"/>
      <w:marLeft w:val="0"/>
      <w:marRight w:val="0"/>
      <w:marTop w:val="0"/>
      <w:marBottom w:val="0"/>
      <w:divBdr>
        <w:top w:val="none" w:sz="0" w:space="0" w:color="auto"/>
        <w:left w:val="none" w:sz="0" w:space="0" w:color="auto"/>
        <w:bottom w:val="none" w:sz="0" w:space="0" w:color="auto"/>
        <w:right w:val="none" w:sz="0" w:space="0" w:color="auto"/>
      </w:divBdr>
    </w:div>
    <w:div w:id="752091158">
      <w:bodyDiv w:val="1"/>
      <w:marLeft w:val="0"/>
      <w:marRight w:val="0"/>
      <w:marTop w:val="0"/>
      <w:marBottom w:val="0"/>
      <w:divBdr>
        <w:top w:val="none" w:sz="0" w:space="0" w:color="auto"/>
        <w:left w:val="none" w:sz="0" w:space="0" w:color="auto"/>
        <w:bottom w:val="none" w:sz="0" w:space="0" w:color="auto"/>
        <w:right w:val="none" w:sz="0" w:space="0" w:color="auto"/>
      </w:divBdr>
    </w:div>
    <w:div w:id="752244502">
      <w:bodyDiv w:val="1"/>
      <w:marLeft w:val="0"/>
      <w:marRight w:val="0"/>
      <w:marTop w:val="0"/>
      <w:marBottom w:val="0"/>
      <w:divBdr>
        <w:top w:val="none" w:sz="0" w:space="0" w:color="auto"/>
        <w:left w:val="none" w:sz="0" w:space="0" w:color="auto"/>
        <w:bottom w:val="none" w:sz="0" w:space="0" w:color="auto"/>
        <w:right w:val="none" w:sz="0" w:space="0" w:color="auto"/>
      </w:divBdr>
    </w:div>
    <w:div w:id="764614385">
      <w:bodyDiv w:val="1"/>
      <w:marLeft w:val="0"/>
      <w:marRight w:val="0"/>
      <w:marTop w:val="0"/>
      <w:marBottom w:val="0"/>
      <w:divBdr>
        <w:top w:val="none" w:sz="0" w:space="0" w:color="auto"/>
        <w:left w:val="none" w:sz="0" w:space="0" w:color="auto"/>
        <w:bottom w:val="none" w:sz="0" w:space="0" w:color="auto"/>
        <w:right w:val="none" w:sz="0" w:space="0" w:color="auto"/>
      </w:divBdr>
    </w:div>
    <w:div w:id="767582563">
      <w:bodyDiv w:val="1"/>
      <w:marLeft w:val="0"/>
      <w:marRight w:val="0"/>
      <w:marTop w:val="0"/>
      <w:marBottom w:val="0"/>
      <w:divBdr>
        <w:top w:val="none" w:sz="0" w:space="0" w:color="auto"/>
        <w:left w:val="none" w:sz="0" w:space="0" w:color="auto"/>
        <w:bottom w:val="none" w:sz="0" w:space="0" w:color="auto"/>
        <w:right w:val="none" w:sz="0" w:space="0" w:color="auto"/>
      </w:divBdr>
    </w:div>
    <w:div w:id="768038077">
      <w:bodyDiv w:val="1"/>
      <w:marLeft w:val="0"/>
      <w:marRight w:val="0"/>
      <w:marTop w:val="0"/>
      <w:marBottom w:val="0"/>
      <w:divBdr>
        <w:top w:val="none" w:sz="0" w:space="0" w:color="auto"/>
        <w:left w:val="none" w:sz="0" w:space="0" w:color="auto"/>
        <w:bottom w:val="none" w:sz="0" w:space="0" w:color="auto"/>
        <w:right w:val="none" w:sz="0" w:space="0" w:color="auto"/>
      </w:divBdr>
    </w:div>
    <w:div w:id="769467375">
      <w:bodyDiv w:val="1"/>
      <w:marLeft w:val="0"/>
      <w:marRight w:val="0"/>
      <w:marTop w:val="0"/>
      <w:marBottom w:val="0"/>
      <w:divBdr>
        <w:top w:val="none" w:sz="0" w:space="0" w:color="auto"/>
        <w:left w:val="none" w:sz="0" w:space="0" w:color="auto"/>
        <w:bottom w:val="none" w:sz="0" w:space="0" w:color="auto"/>
        <w:right w:val="none" w:sz="0" w:space="0" w:color="auto"/>
      </w:divBdr>
    </w:div>
    <w:div w:id="775439605">
      <w:bodyDiv w:val="1"/>
      <w:marLeft w:val="0"/>
      <w:marRight w:val="0"/>
      <w:marTop w:val="0"/>
      <w:marBottom w:val="0"/>
      <w:divBdr>
        <w:top w:val="none" w:sz="0" w:space="0" w:color="auto"/>
        <w:left w:val="none" w:sz="0" w:space="0" w:color="auto"/>
        <w:bottom w:val="none" w:sz="0" w:space="0" w:color="auto"/>
        <w:right w:val="none" w:sz="0" w:space="0" w:color="auto"/>
      </w:divBdr>
    </w:div>
    <w:div w:id="779956570">
      <w:bodyDiv w:val="1"/>
      <w:marLeft w:val="0"/>
      <w:marRight w:val="0"/>
      <w:marTop w:val="0"/>
      <w:marBottom w:val="0"/>
      <w:divBdr>
        <w:top w:val="none" w:sz="0" w:space="0" w:color="auto"/>
        <w:left w:val="none" w:sz="0" w:space="0" w:color="auto"/>
        <w:bottom w:val="none" w:sz="0" w:space="0" w:color="auto"/>
        <w:right w:val="none" w:sz="0" w:space="0" w:color="auto"/>
      </w:divBdr>
    </w:div>
    <w:div w:id="782263587">
      <w:bodyDiv w:val="1"/>
      <w:marLeft w:val="0"/>
      <w:marRight w:val="0"/>
      <w:marTop w:val="0"/>
      <w:marBottom w:val="0"/>
      <w:divBdr>
        <w:top w:val="none" w:sz="0" w:space="0" w:color="auto"/>
        <w:left w:val="none" w:sz="0" w:space="0" w:color="auto"/>
        <w:bottom w:val="none" w:sz="0" w:space="0" w:color="auto"/>
        <w:right w:val="none" w:sz="0" w:space="0" w:color="auto"/>
      </w:divBdr>
    </w:div>
    <w:div w:id="787118251">
      <w:bodyDiv w:val="1"/>
      <w:marLeft w:val="0"/>
      <w:marRight w:val="0"/>
      <w:marTop w:val="0"/>
      <w:marBottom w:val="0"/>
      <w:divBdr>
        <w:top w:val="none" w:sz="0" w:space="0" w:color="auto"/>
        <w:left w:val="none" w:sz="0" w:space="0" w:color="auto"/>
        <w:bottom w:val="none" w:sz="0" w:space="0" w:color="auto"/>
        <w:right w:val="none" w:sz="0" w:space="0" w:color="auto"/>
      </w:divBdr>
    </w:div>
    <w:div w:id="794956296">
      <w:bodyDiv w:val="1"/>
      <w:marLeft w:val="0"/>
      <w:marRight w:val="0"/>
      <w:marTop w:val="0"/>
      <w:marBottom w:val="0"/>
      <w:divBdr>
        <w:top w:val="none" w:sz="0" w:space="0" w:color="auto"/>
        <w:left w:val="none" w:sz="0" w:space="0" w:color="auto"/>
        <w:bottom w:val="none" w:sz="0" w:space="0" w:color="auto"/>
        <w:right w:val="none" w:sz="0" w:space="0" w:color="auto"/>
      </w:divBdr>
    </w:div>
    <w:div w:id="795026774">
      <w:bodyDiv w:val="1"/>
      <w:marLeft w:val="0"/>
      <w:marRight w:val="0"/>
      <w:marTop w:val="0"/>
      <w:marBottom w:val="0"/>
      <w:divBdr>
        <w:top w:val="none" w:sz="0" w:space="0" w:color="auto"/>
        <w:left w:val="none" w:sz="0" w:space="0" w:color="auto"/>
        <w:bottom w:val="none" w:sz="0" w:space="0" w:color="auto"/>
        <w:right w:val="none" w:sz="0" w:space="0" w:color="auto"/>
      </w:divBdr>
    </w:div>
    <w:div w:id="799568555">
      <w:bodyDiv w:val="1"/>
      <w:marLeft w:val="0"/>
      <w:marRight w:val="0"/>
      <w:marTop w:val="0"/>
      <w:marBottom w:val="0"/>
      <w:divBdr>
        <w:top w:val="none" w:sz="0" w:space="0" w:color="auto"/>
        <w:left w:val="none" w:sz="0" w:space="0" w:color="auto"/>
        <w:bottom w:val="none" w:sz="0" w:space="0" w:color="auto"/>
        <w:right w:val="none" w:sz="0" w:space="0" w:color="auto"/>
      </w:divBdr>
    </w:div>
    <w:div w:id="802423766">
      <w:bodyDiv w:val="1"/>
      <w:marLeft w:val="0"/>
      <w:marRight w:val="0"/>
      <w:marTop w:val="0"/>
      <w:marBottom w:val="0"/>
      <w:divBdr>
        <w:top w:val="none" w:sz="0" w:space="0" w:color="auto"/>
        <w:left w:val="none" w:sz="0" w:space="0" w:color="auto"/>
        <w:bottom w:val="none" w:sz="0" w:space="0" w:color="auto"/>
        <w:right w:val="none" w:sz="0" w:space="0" w:color="auto"/>
      </w:divBdr>
    </w:div>
    <w:div w:id="802885326">
      <w:bodyDiv w:val="1"/>
      <w:marLeft w:val="0"/>
      <w:marRight w:val="0"/>
      <w:marTop w:val="0"/>
      <w:marBottom w:val="0"/>
      <w:divBdr>
        <w:top w:val="none" w:sz="0" w:space="0" w:color="auto"/>
        <w:left w:val="none" w:sz="0" w:space="0" w:color="auto"/>
        <w:bottom w:val="none" w:sz="0" w:space="0" w:color="auto"/>
        <w:right w:val="none" w:sz="0" w:space="0" w:color="auto"/>
      </w:divBdr>
    </w:div>
    <w:div w:id="807210555">
      <w:bodyDiv w:val="1"/>
      <w:marLeft w:val="0"/>
      <w:marRight w:val="0"/>
      <w:marTop w:val="0"/>
      <w:marBottom w:val="0"/>
      <w:divBdr>
        <w:top w:val="none" w:sz="0" w:space="0" w:color="auto"/>
        <w:left w:val="none" w:sz="0" w:space="0" w:color="auto"/>
        <w:bottom w:val="none" w:sz="0" w:space="0" w:color="auto"/>
        <w:right w:val="none" w:sz="0" w:space="0" w:color="auto"/>
      </w:divBdr>
    </w:div>
    <w:div w:id="807361164">
      <w:bodyDiv w:val="1"/>
      <w:marLeft w:val="0"/>
      <w:marRight w:val="0"/>
      <w:marTop w:val="0"/>
      <w:marBottom w:val="0"/>
      <w:divBdr>
        <w:top w:val="none" w:sz="0" w:space="0" w:color="auto"/>
        <w:left w:val="none" w:sz="0" w:space="0" w:color="auto"/>
        <w:bottom w:val="none" w:sz="0" w:space="0" w:color="auto"/>
        <w:right w:val="none" w:sz="0" w:space="0" w:color="auto"/>
      </w:divBdr>
    </w:div>
    <w:div w:id="807362198">
      <w:bodyDiv w:val="1"/>
      <w:marLeft w:val="0"/>
      <w:marRight w:val="0"/>
      <w:marTop w:val="0"/>
      <w:marBottom w:val="0"/>
      <w:divBdr>
        <w:top w:val="none" w:sz="0" w:space="0" w:color="auto"/>
        <w:left w:val="none" w:sz="0" w:space="0" w:color="auto"/>
        <w:bottom w:val="none" w:sz="0" w:space="0" w:color="auto"/>
        <w:right w:val="none" w:sz="0" w:space="0" w:color="auto"/>
      </w:divBdr>
    </w:div>
    <w:div w:id="807940380">
      <w:bodyDiv w:val="1"/>
      <w:marLeft w:val="0"/>
      <w:marRight w:val="0"/>
      <w:marTop w:val="0"/>
      <w:marBottom w:val="0"/>
      <w:divBdr>
        <w:top w:val="none" w:sz="0" w:space="0" w:color="auto"/>
        <w:left w:val="none" w:sz="0" w:space="0" w:color="auto"/>
        <w:bottom w:val="none" w:sz="0" w:space="0" w:color="auto"/>
        <w:right w:val="none" w:sz="0" w:space="0" w:color="auto"/>
      </w:divBdr>
    </w:div>
    <w:div w:id="814025613">
      <w:bodyDiv w:val="1"/>
      <w:marLeft w:val="0"/>
      <w:marRight w:val="0"/>
      <w:marTop w:val="0"/>
      <w:marBottom w:val="0"/>
      <w:divBdr>
        <w:top w:val="none" w:sz="0" w:space="0" w:color="auto"/>
        <w:left w:val="none" w:sz="0" w:space="0" w:color="auto"/>
        <w:bottom w:val="none" w:sz="0" w:space="0" w:color="auto"/>
        <w:right w:val="none" w:sz="0" w:space="0" w:color="auto"/>
      </w:divBdr>
    </w:div>
    <w:div w:id="815992267">
      <w:bodyDiv w:val="1"/>
      <w:marLeft w:val="0"/>
      <w:marRight w:val="0"/>
      <w:marTop w:val="0"/>
      <w:marBottom w:val="0"/>
      <w:divBdr>
        <w:top w:val="none" w:sz="0" w:space="0" w:color="auto"/>
        <w:left w:val="none" w:sz="0" w:space="0" w:color="auto"/>
        <w:bottom w:val="none" w:sz="0" w:space="0" w:color="auto"/>
        <w:right w:val="none" w:sz="0" w:space="0" w:color="auto"/>
      </w:divBdr>
    </w:div>
    <w:div w:id="822744673">
      <w:bodyDiv w:val="1"/>
      <w:marLeft w:val="0"/>
      <w:marRight w:val="0"/>
      <w:marTop w:val="0"/>
      <w:marBottom w:val="0"/>
      <w:divBdr>
        <w:top w:val="none" w:sz="0" w:space="0" w:color="auto"/>
        <w:left w:val="none" w:sz="0" w:space="0" w:color="auto"/>
        <w:bottom w:val="none" w:sz="0" w:space="0" w:color="auto"/>
        <w:right w:val="none" w:sz="0" w:space="0" w:color="auto"/>
      </w:divBdr>
    </w:div>
    <w:div w:id="828449438">
      <w:bodyDiv w:val="1"/>
      <w:marLeft w:val="0"/>
      <w:marRight w:val="0"/>
      <w:marTop w:val="0"/>
      <w:marBottom w:val="0"/>
      <w:divBdr>
        <w:top w:val="none" w:sz="0" w:space="0" w:color="auto"/>
        <w:left w:val="none" w:sz="0" w:space="0" w:color="auto"/>
        <w:bottom w:val="none" w:sz="0" w:space="0" w:color="auto"/>
        <w:right w:val="none" w:sz="0" w:space="0" w:color="auto"/>
      </w:divBdr>
    </w:div>
    <w:div w:id="829100357">
      <w:bodyDiv w:val="1"/>
      <w:marLeft w:val="0"/>
      <w:marRight w:val="0"/>
      <w:marTop w:val="0"/>
      <w:marBottom w:val="0"/>
      <w:divBdr>
        <w:top w:val="none" w:sz="0" w:space="0" w:color="auto"/>
        <w:left w:val="none" w:sz="0" w:space="0" w:color="auto"/>
        <w:bottom w:val="none" w:sz="0" w:space="0" w:color="auto"/>
        <w:right w:val="none" w:sz="0" w:space="0" w:color="auto"/>
      </w:divBdr>
    </w:div>
    <w:div w:id="830023674">
      <w:bodyDiv w:val="1"/>
      <w:marLeft w:val="0"/>
      <w:marRight w:val="0"/>
      <w:marTop w:val="0"/>
      <w:marBottom w:val="0"/>
      <w:divBdr>
        <w:top w:val="none" w:sz="0" w:space="0" w:color="auto"/>
        <w:left w:val="none" w:sz="0" w:space="0" w:color="auto"/>
        <w:bottom w:val="none" w:sz="0" w:space="0" w:color="auto"/>
        <w:right w:val="none" w:sz="0" w:space="0" w:color="auto"/>
      </w:divBdr>
    </w:div>
    <w:div w:id="830370046">
      <w:bodyDiv w:val="1"/>
      <w:marLeft w:val="0"/>
      <w:marRight w:val="0"/>
      <w:marTop w:val="0"/>
      <w:marBottom w:val="0"/>
      <w:divBdr>
        <w:top w:val="none" w:sz="0" w:space="0" w:color="auto"/>
        <w:left w:val="none" w:sz="0" w:space="0" w:color="auto"/>
        <w:bottom w:val="none" w:sz="0" w:space="0" w:color="auto"/>
        <w:right w:val="none" w:sz="0" w:space="0" w:color="auto"/>
      </w:divBdr>
    </w:div>
    <w:div w:id="832337230">
      <w:bodyDiv w:val="1"/>
      <w:marLeft w:val="0"/>
      <w:marRight w:val="0"/>
      <w:marTop w:val="0"/>
      <w:marBottom w:val="0"/>
      <w:divBdr>
        <w:top w:val="none" w:sz="0" w:space="0" w:color="auto"/>
        <w:left w:val="none" w:sz="0" w:space="0" w:color="auto"/>
        <w:bottom w:val="none" w:sz="0" w:space="0" w:color="auto"/>
        <w:right w:val="none" w:sz="0" w:space="0" w:color="auto"/>
      </w:divBdr>
    </w:div>
    <w:div w:id="832722560">
      <w:bodyDiv w:val="1"/>
      <w:marLeft w:val="0"/>
      <w:marRight w:val="0"/>
      <w:marTop w:val="0"/>
      <w:marBottom w:val="0"/>
      <w:divBdr>
        <w:top w:val="none" w:sz="0" w:space="0" w:color="auto"/>
        <w:left w:val="none" w:sz="0" w:space="0" w:color="auto"/>
        <w:bottom w:val="none" w:sz="0" w:space="0" w:color="auto"/>
        <w:right w:val="none" w:sz="0" w:space="0" w:color="auto"/>
      </w:divBdr>
    </w:div>
    <w:div w:id="833686432">
      <w:bodyDiv w:val="1"/>
      <w:marLeft w:val="0"/>
      <w:marRight w:val="0"/>
      <w:marTop w:val="0"/>
      <w:marBottom w:val="0"/>
      <w:divBdr>
        <w:top w:val="none" w:sz="0" w:space="0" w:color="auto"/>
        <w:left w:val="none" w:sz="0" w:space="0" w:color="auto"/>
        <w:bottom w:val="none" w:sz="0" w:space="0" w:color="auto"/>
        <w:right w:val="none" w:sz="0" w:space="0" w:color="auto"/>
      </w:divBdr>
    </w:div>
    <w:div w:id="834106586">
      <w:bodyDiv w:val="1"/>
      <w:marLeft w:val="0"/>
      <w:marRight w:val="0"/>
      <w:marTop w:val="0"/>
      <w:marBottom w:val="0"/>
      <w:divBdr>
        <w:top w:val="none" w:sz="0" w:space="0" w:color="auto"/>
        <w:left w:val="none" w:sz="0" w:space="0" w:color="auto"/>
        <w:bottom w:val="none" w:sz="0" w:space="0" w:color="auto"/>
        <w:right w:val="none" w:sz="0" w:space="0" w:color="auto"/>
      </w:divBdr>
    </w:div>
    <w:div w:id="835222821">
      <w:bodyDiv w:val="1"/>
      <w:marLeft w:val="0"/>
      <w:marRight w:val="0"/>
      <w:marTop w:val="0"/>
      <w:marBottom w:val="0"/>
      <w:divBdr>
        <w:top w:val="none" w:sz="0" w:space="0" w:color="auto"/>
        <w:left w:val="none" w:sz="0" w:space="0" w:color="auto"/>
        <w:bottom w:val="none" w:sz="0" w:space="0" w:color="auto"/>
        <w:right w:val="none" w:sz="0" w:space="0" w:color="auto"/>
      </w:divBdr>
    </w:div>
    <w:div w:id="836774099">
      <w:bodyDiv w:val="1"/>
      <w:marLeft w:val="0"/>
      <w:marRight w:val="0"/>
      <w:marTop w:val="0"/>
      <w:marBottom w:val="0"/>
      <w:divBdr>
        <w:top w:val="none" w:sz="0" w:space="0" w:color="auto"/>
        <w:left w:val="none" w:sz="0" w:space="0" w:color="auto"/>
        <w:bottom w:val="none" w:sz="0" w:space="0" w:color="auto"/>
        <w:right w:val="none" w:sz="0" w:space="0" w:color="auto"/>
      </w:divBdr>
    </w:div>
    <w:div w:id="840394792">
      <w:bodyDiv w:val="1"/>
      <w:marLeft w:val="0"/>
      <w:marRight w:val="0"/>
      <w:marTop w:val="0"/>
      <w:marBottom w:val="0"/>
      <w:divBdr>
        <w:top w:val="none" w:sz="0" w:space="0" w:color="auto"/>
        <w:left w:val="none" w:sz="0" w:space="0" w:color="auto"/>
        <w:bottom w:val="none" w:sz="0" w:space="0" w:color="auto"/>
        <w:right w:val="none" w:sz="0" w:space="0" w:color="auto"/>
      </w:divBdr>
    </w:div>
    <w:div w:id="840780276">
      <w:bodyDiv w:val="1"/>
      <w:marLeft w:val="0"/>
      <w:marRight w:val="0"/>
      <w:marTop w:val="0"/>
      <w:marBottom w:val="0"/>
      <w:divBdr>
        <w:top w:val="none" w:sz="0" w:space="0" w:color="auto"/>
        <w:left w:val="none" w:sz="0" w:space="0" w:color="auto"/>
        <w:bottom w:val="none" w:sz="0" w:space="0" w:color="auto"/>
        <w:right w:val="none" w:sz="0" w:space="0" w:color="auto"/>
      </w:divBdr>
    </w:div>
    <w:div w:id="851795031">
      <w:bodyDiv w:val="1"/>
      <w:marLeft w:val="0"/>
      <w:marRight w:val="0"/>
      <w:marTop w:val="0"/>
      <w:marBottom w:val="0"/>
      <w:divBdr>
        <w:top w:val="none" w:sz="0" w:space="0" w:color="auto"/>
        <w:left w:val="none" w:sz="0" w:space="0" w:color="auto"/>
        <w:bottom w:val="none" w:sz="0" w:space="0" w:color="auto"/>
        <w:right w:val="none" w:sz="0" w:space="0" w:color="auto"/>
      </w:divBdr>
    </w:div>
    <w:div w:id="856626133">
      <w:bodyDiv w:val="1"/>
      <w:marLeft w:val="0"/>
      <w:marRight w:val="0"/>
      <w:marTop w:val="0"/>
      <w:marBottom w:val="0"/>
      <w:divBdr>
        <w:top w:val="none" w:sz="0" w:space="0" w:color="auto"/>
        <w:left w:val="none" w:sz="0" w:space="0" w:color="auto"/>
        <w:bottom w:val="none" w:sz="0" w:space="0" w:color="auto"/>
        <w:right w:val="none" w:sz="0" w:space="0" w:color="auto"/>
      </w:divBdr>
    </w:div>
    <w:div w:id="856774892">
      <w:bodyDiv w:val="1"/>
      <w:marLeft w:val="0"/>
      <w:marRight w:val="0"/>
      <w:marTop w:val="0"/>
      <w:marBottom w:val="0"/>
      <w:divBdr>
        <w:top w:val="none" w:sz="0" w:space="0" w:color="auto"/>
        <w:left w:val="none" w:sz="0" w:space="0" w:color="auto"/>
        <w:bottom w:val="none" w:sz="0" w:space="0" w:color="auto"/>
        <w:right w:val="none" w:sz="0" w:space="0" w:color="auto"/>
      </w:divBdr>
    </w:div>
    <w:div w:id="863593767">
      <w:bodyDiv w:val="1"/>
      <w:marLeft w:val="0"/>
      <w:marRight w:val="0"/>
      <w:marTop w:val="0"/>
      <w:marBottom w:val="0"/>
      <w:divBdr>
        <w:top w:val="none" w:sz="0" w:space="0" w:color="auto"/>
        <w:left w:val="none" w:sz="0" w:space="0" w:color="auto"/>
        <w:bottom w:val="none" w:sz="0" w:space="0" w:color="auto"/>
        <w:right w:val="none" w:sz="0" w:space="0" w:color="auto"/>
      </w:divBdr>
    </w:div>
    <w:div w:id="868567899">
      <w:bodyDiv w:val="1"/>
      <w:marLeft w:val="0"/>
      <w:marRight w:val="0"/>
      <w:marTop w:val="0"/>
      <w:marBottom w:val="0"/>
      <w:divBdr>
        <w:top w:val="none" w:sz="0" w:space="0" w:color="auto"/>
        <w:left w:val="none" w:sz="0" w:space="0" w:color="auto"/>
        <w:bottom w:val="none" w:sz="0" w:space="0" w:color="auto"/>
        <w:right w:val="none" w:sz="0" w:space="0" w:color="auto"/>
      </w:divBdr>
    </w:div>
    <w:div w:id="869680261">
      <w:bodyDiv w:val="1"/>
      <w:marLeft w:val="0"/>
      <w:marRight w:val="0"/>
      <w:marTop w:val="0"/>
      <w:marBottom w:val="0"/>
      <w:divBdr>
        <w:top w:val="none" w:sz="0" w:space="0" w:color="auto"/>
        <w:left w:val="none" w:sz="0" w:space="0" w:color="auto"/>
        <w:bottom w:val="none" w:sz="0" w:space="0" w:color="auto"/>
        <w:right w:val="none" w:sz="0" w:space="0" w:color="auto"/>
      </w:divBdr>
    </w:div>
    <w:div w:id="874194307">
      <w:bodyDiv w:val="1"/>
      <w:marLeft w:val="0"/>
      <w:marRight w:val="0"/>
      <w:marTop w:val="0"/>
      <w:marBottom w:val="0"/>
      <w:divBdr>
        <w:top w:val="none" w:sz="0" w:space="0" w:color="auto"/>
        <w:left w:val="none" w:sz="0" w:space="0" w:color="auto"/>
        <w:bottom w:val="none" w:sz="0" w:space="0" w:color="auto"/>
        <w:right w:val="none" w:sz="0" w:space="0" w:color="auto"/>
      </w:divBdr>
    </w:div>
    <w:div w:id="877855242">
      <w:bodyDiv w:val="1"/>
      <w:marLeft w:val="0"/>
      <w:marRight w:val="0"/>
      <w:marTop w:val="0"/>
      <w:marBottom w:val="0"/>
      <w:divBdr>
        <w:top w:val="none" w:sz="0" w:space="0" w:color="auto"/>
        <w:left w:val="none" w:sz="0" w:space="0" w:color="auto"/>
        <w:bottom w:val="none" w:sz="0" w:space="0" w:color="auto"/>
        <w:right w:val="none" w:sz="0" w:space="0" w:color="auto"/>
      </w:divBdr>
    </w:div>
    <w:div w:id="880821174">
      <w:bodyDiv w:val="1"/>
      <w:marLeft w:val="0"/>
      <w:marRight w:val="0"/>
      <w:marTop w:val="0"/>
      <w:marBottom w:val="0"/>
      <w:divBdr>
        <w:top w:val="none" w:sz="0" w:space="0" w:color="auto"/>
        <w:left w:val="none" w:sz="0" w:space="0" w:color="auto"/>
        <w:bottom w:val="none" w:sz="0" w:space="0" w:color="auto"/>
        <w:right w:val="none" w:sz="0" w:space="0" w:color="auto"/>
      </w:divBdr>
    </w:div>
    <w:div w:id="890194169">
      <w:bodyDiv w:val="1"/>
      <w:marLeft w:val="0"/>
      <w:marRight w:val="0"/>
      <w:marTop w:val="0"/>
      <w:marBottom w:val="0"/>
      <w:divBdr>
        <w:top w:val="none" w:sz="0" w:space="0" w:color="auto"/>
        <w:left w:val="none" w:sz="0" w:space="0" w:color="auto"/>
        <w:bottom w:val="none" w:sz="0" w:space="0" w:color="auto"/>
        <w:right w:val="none" w:sz="0" w:space="0" w:color="auto"/>
      </w:divBdr>
    </w:div>
    <w:div w:id="904754643">
      <w:bodyDiv w:val="1"/>
      <w:marLeft w:val="0"/>
      <w:marRight w:val="0"/>
      <w:marTop w:val="0"/>
      <w:marBottom w:val="0"/>
      <w:divBdr>
        <w:top w:val="none" w:sz="0" w:space="0" w:color="auto"/>
        <w:left w:val="none" w:sz="0" w:space="0" w:color="auto"/>
        <w:bottom w:val="none" w:sz="0" w:space="0" w:color="auto"/>
        <w:right w:val="none" w:sz="0" w:space="0" w:color="auto"/>
      </w:divBdr>
    </w:div>
    <w:div w:id="908809807">
      <w:bodyDiv w:val="1"/>
      <w:marLeft w:val="0"/>
      <w:marRight w:val="0"/>
      <w:marTop w:val="0"/>
      <w:marBottom w:val="0"/>
      <w:divBdr>
        <w:top w:val="none" w:sz="0" w:space="0" w:color="auto"/>
        <w:left w:val="none" w:sz="0" w:space="0" w:color="auto"/>
        <w:bottom w:val="none" w:sz="0" w:space="0" w:color="auto"/>
        <w:right w:val="none" w:sz="0" w:space="0" w:color="auto"/>
      </w:divBdr>
    </w:div>
    <w:div w:id="909147272">
      <w:bodyDiv w:val="1"/>
      <w:marLeft w:val="0"/>
      <w:marRight w:val="0"/>
      <w:marTop w:val="0"/>
      <w:marBottom w:val="0"/>
      <w:divBdr>
        <w:top w:val="none" w:sz="0" w:space="0" w:color="auto"/>
        <w:left w:val="none" w:sz="0" w:space="0" w:color="auto"/>
        <w:bottom w:val="none" w:sz="0" w:space="0" w:color="auto"/>
        <w:right w:val="none" w:sz="0" w:space="0" w:color="auto"/>
      </w:divBdr>
    </w:div>
    <w:div w:id="929850900">
      <w:bodyDiv w:val="1"/>
      <w:marLeft w:val="0"/>
      <w:marRight w:val="0"/>
      <w:marTop w:val="0"/>
      <w:marBottom w:val="0"/>
      <w:divBdr>
        <w:top w:val="none" w:sz="0" w:space="0" w:color="auto"/>
        <w:left w:val="none" w:sz="0" w:space="0" w:color="auto"/>
        <w:bottom w:val="none" w:sz="0" w:space="0" w:color="auto"/>
        <w:right w:val="none" w:sz="0" w:space="0" w:color="auto"/>
      </w:divBdr>
    </w:div>
    <w:div w:id="933824197">
      <w:bodyDiv w:val="1"/>
      <w:marLeft w:val="0"/>
      <w:marRight w:val="0"/>
      <w:marTop w:val="0"/>
      <w:marBottom w:val="0"/>
      <w:divBdr>
        <w:top w:val="none" w:sz="0" w:space="0" w:color="auto"/>
        <w:left w:val="none" w:sz="0" w:space="0" w:color="auto"/>
        <w:bottom w:val="none" w:sz="0" w:space="0" w:color="auto"/>
        <w:right w:val="none" w:sz="0" w:space="0" w:color="auto"/>
      </w:divBdr>
    </w:div>
    <w:div w:id="938761390">
      <w:bodyDiv w:val="1"/>
      <w:marLeft w:val="0"/>
      <w:marRight w:val="0"/>
      <w:marTop w:val="0"/>
      <w:marBottom w:val="0"/>
      <w:divBdr>
        <w:top w:val="none" w:sz="0" w:space="0" w:color="auto"/>
        <w:left w:val="none" w:sz="0" w:space="0" w:color="auto"/>
        <w:bottom w:val="none" w:sz="0" w:space="0" w:color="auto"/>
        <w:right w:val="none" w:sz="0" w:space="0" w:color="auto"/>
      </w:divBdr>
    </w:div>
    <w:div w:id="938952004">
      <w:bodyDiv w:val="1"/>
      <w:marLeft w:val="0"/>
      <w:marRight w:val="0"/>
      <w:marTop w:val="0"/>
      <w:marBottom w:val="0"/>
      <w:divBdr>
        <w:top w:val="none" w:sz="0" w:space="0" w:color="auto"/>
        <w:left w:val="none" w:sz="0" w:space="0" w:color="auto"/>
        <w:bottom w:val="none" w:sz="0" w:space="0" w:color="auto"/>
        <w:right w:val="none" w:sz="0" w:space="0" w:color="auto"/>
      </w:divBdr>
    </w:div>
    <w:div w:id="947002689">
      <w:bodyDiv w:val="1"/>
      <w:marLeft w:val="0"/>
      <w:marRight w:val="0"/>
      <w:marTop w:val="0"/>
      <w:marBottom w:val="0"/>
      <w:divBdr>
        <w:top w:val="none" w:sz="0" w:space="0" w:color="auto"/>
        <w:left w:val="none" w:sz="0" w:space="0" w:color="auto"/>
        <w:bottom w:val="none" w:sz="0" w:space="0" w:color="auto"/>
        <w:right w:val="none" w:sz="0" w:space="0" w:color="auto"/>
      </w:divBdr>
    </w:div>
    <w:div w:id="952177423">
      <w:bodyDiv w:val="1"/>
      <w:marLeft w:val="0"/>
      <w:marRight w:val="0"/>
      <w:marTop w:val="0"/>
      <w:marBottom w:val="0"/>
      <w:divBdr>
        <w:top w:val="none" w:sz="0" w:space="0" w:color="auto"/>
        <w:left w:val="none" w:sz="0" w:space="0" w:color="auto"/>
        <w:bottom w:val="none" w:sz="0" w:space="0" w:color="auto"/>
        <w:right w:val="none" w:sz="0" w:space="0" w:color="auto"/>
      </w:divBdr>
    </w:div>
    <w:div w:id="954601788">
      <w:bodyDiv w:val="1"/>
      <w:marLeft w:val="0"/>
      <w:marRight w:val="0"/>
      <w:marTop w:val="0"/>
      <w:marBottom w:val="0"/>
      <w:divBdr>
        <w:top w:val="none" w:sz="0" w:space="0" w:color="auto"/>
        <w:left w:val="none" w:sz="0" w:space="0" w:color="auto"/>
        <w:bottom w:val="none" w:sz="0" w:space="0" w:color="auto"/>
        <w:right w:val="none" w:sz="0" w:space="0" w:color="auto"/>
      </w:divBdr>
    </w:div>
    <w:div w:id="956175667">
      <w:bodyDiv w:val="1"/>
      <w:marLeft w:val="0"/>
      <w:marRight w:val="0"/>
      <w:marTop w:val="0"/>
      <w:marBottom w:val="0"/>
      <w:divBdr>
        <w:top w:val="none" w:sz="0" w:space="0" w:color="auto"/>
        <w:left w:val="none" w:sz="0" w:space="0" w:color="auto"/>
        <w:bottom w:val="none" w:sz="0" w:space="0" w:color="auto"/>
        <w:right w:val="none" w:sz="0" w:space="0" w:color="auto"/>
      </w:divBdr>
    </w:div>
    <w:div w:id="956567431">
      <w:bodyDiv w:val="1"/>
      <w:marLeft w:val="0"/>
      <w:marRight w:val="0"/>
      <w:marTop w:val="0"/>
      <w:marBottom w:val="0"/>
      <w:divBdr>
        <w:top w:val="none" w:sz="0" w:space="0" w:color="auto"/>
        <w:left w:val="none" w:sz="0" w:space="0" w:color="auto"/>
        <w:bottom w:val="none" w:sz="0" w:space="0" w:color="auto"/>
        <w:right w:val="none" w:sz="0" w:space="0" w:color="auto"/>
      </w:divBdr>
    </w:div>
    <w:div w:id="959607641">
      <w:bodyDiv w:val="1"/>
      <w:marLeft w:val="0"/>
      <w:marRight w:val="0"/>
      <w:marTop w:val="0"/>
      <w:marBottom w:val="0"/>
      <w:divBdr>
        <w:top w:val="none" w:sz="0" w:space="0" w:color="auto"/>
        <w:left w:val="none" w:sz="0" w:space="0" w:color="auto"/>
        <w:bottom w:val="none" w:sz="0" w:space="0" w:color="auto"/>
        <w:right w:val="none" w:sz="0" w:space="0" w:color="auto"/>
      </w:divBdr>
    </w:div>
    <w:div w:id="959994122">
      <w:bodyDiv w:val="1"/>
      <w:marLeft w:val="0"/>
      <w:marRight w:val="0"/>
      <w:marTop w:val="0"/>
      <w:marBottom w:val="0"/>
      <w:divBdr>
        <w:top w:val="none" w:sz="0" w:space="0" w:color="auto"/>
        <w:left w:val="none" w:sz="0" w:space="0" w:color="auto"/>
        <w:bottom w:val="none" w:sz="0" w:space="0" w:color="auto"/>
        <w:right w:val="none" w:sz="0" w:space="0" w:color="auto"/>
      </w:divBdr>
    </w:div>
    <w:div w:id="960183982">
      <w:bodyDiv w:val="1"/>
      <w:marLeft w:val="0"/>
      <w:marRight w:val="0"/>
      <w:marTop w:val="0"/>
      <w:marBottom w:val="0"/>
      <w:divBdr>
        <w:top w:val="none" w:sz="0" w:space="0" w:color="auto"/>
        <w:left w:val="none" w:sz="0" w:space="0" w:color="auto"/>
        <w:bottom w:val="none" w:sz="0" w:space="0" w:color="auto"/>
        <w:right w:val="none" w:sz="0" w:space="0" w:color="auto"/>
      </w:divBdr>
    </w:div>
    <w:div w:id="962348205">
      <w:bodyDiv w:val="1"/>
      <w:marLeft w:val="0"/>
      <w:marRight w:val="0"/>
      <w:marTop w:val="0"/>
      <w:marBottom w:val="0"/>
      <w:divBdr>
        <w:top w:val="none" w:sz="0" w:space="0" w:color="auto"/>
        <w:left w:val="none" w:sz="0" w:space="0" w:color="auto"/>
        <w:bottom w:val="none" w:sz="0" w:space="0" w:color="auto"/>
        <w:right w:val="none" w:sz="0" w:space="0" w:color="auto"/>
      </w:divBdr>
    </w:div>
    <w:div w:id="966008818">
      <w:bodyDiv w:val="1"/>
      <w:marLeft w:val="0"/>
      <w:marRight w:val="0"/>
      <w:marTop w:val="0"/>
      <w:marBottom w:val="0"/>
      <w:divBdr>
        <w:top w:val="none" w:sz="0" w:space="0" w:color="auto"/>
        <w:left w:val="none" w:sz="0" w:space="0" w:color="auto"/>
        <w:bottom w:val="none" w:sz="0" w:space="0" w:color="auto"/>
        <w:right w:val="none" w:sz="0" w:space="0" w:color="auto"/>
      </w:divBdr>
    </w:div>
    <w:div w:id="967860971">
      <w:bodyDiv w:val="1"/>
      <w:marLeft w:val="0"/>
      <w:marRight w:val="0"/>
      <w:marTop w:val="0"/>
      <w:marBottom w:val="0"/>
      <w:divBdr>
        <w:top w:val="none" w:sz="0" w:space="0" w:color="auto"/>
        <w:left w:val="none" w:sz="0" w:space="0" w:color="auto"/>
        <w:bottom w:val="none" w:sz="0" w:space="0" w:color="auto"/>
        <w:right w:val="none" w:sz="0" w:space="0" w:color="auto"/>
      </w:divBdr>
    </w:div>
    <w:div w:id="970135511">
      <w:bodyDiv w:val="1"/>
      <w:marLeft w:val="0"/>
      <w:marRight w:val="0"/>
      <w:marTop w:val="0"/>
      <w:marBottom w:val="0"/>
      <w:divBdr>
        <w:top w:val="none" w:sz="0" w:space="0" w:color="auto"/>
        <w:left w:val="none" w:sz="0" w:space="0" w:color="auto"/>
        <w:bottom w:val="none" w:sz="0" w:space="0" w:color="auto"/>
        <w:right w:val="none" w:sz="0" w:space="0" w:color="auto"/>
      </w:divBdr>
    </w:div>
    <w:div w:id="970787562">
      <w:bodyDiv w:val="1"/>
      <w:marLeft w:val="0"/>
      <w:marRight w:val="0"/>
      <w:marTop w:val="0"/>
      <w:marBottom w:val="0"/>
      <w:divBdr>
        <w:top w:val="none" w:sz="0" w:space="0" w:color="auto"/>
        <w:left w:val="none" w:sz="0" w:space="0" w:color="auto"/>
        <w:bottom w:val="none" w:sz="0" w:space="0" w:color="auto"/>
        <w:right w:val="none" w:sz="0" w:space="0" w:color="auto"/>
      </w:divBdr>
    </w:div>
    <w:div w:id="973364380">
      <w:bodyDiv w:val="1"/>
      <w:marLeft w:val="0"/>
      <w:marRight w:val="0"/>
      <w:marTop w:val="0"/>
      <w:marBottom w:val="0"/>
      <w:divBdr>
        <w:top w:val="none" w:sz="0" w:space="0" w:color="auto"/>
        <w:left w:val="none" w:sz="0" w:space="0" w:color="auto"/>
        <w:bottom w:val="none" w:sz="0" w:space="0" w:color="auto"/>
        <w:right w:val="none" w:sz="0" w:space="0" w:color="auto"/>
      </w:divBdr>
    </w:div>
    <w:div w:id="973407343">
      <w:bodyDiv w:val="1"/>
      <w:marLeft w:val="0"/>
      <w:marRight w:val="0"/>
      <w:marTop w:val="0"/>
      <w:marBottom w:val="0"/>
      <w:divBdr>
        <w:top w:val="none" w:sz="0" w:space="0" w:color="auto"/>
        <w:left w:val="none" w:sz="0" w:space="0" w:color="auto"/>
        <w:bottom w:val="none" w:sz="0" w:space="0" w:color="auto"/>
        <w:right w:val="none" w:sz="0" w:space="0" w:color="auto"/>
      </w:divBdr>
    </w:div>
    <w:div w:id="975334593">
      <w:bodyDiv w:val="1"/>
      <w:marLeft w:val="0"/>
      <w:marRight w:val="0"/>
      <w:marTop w:val="0"/>
      <w:marBottom w:val="0"/>
      <w:divBdr>
        <w:top w:val="none" w:sz="0" w:space="0" w:color="auto"/>
        <w:left w:val="none" w:sz="0" w:space="0" w:color="auto"/>
        <w:bottom w:val="none" w:sz="0" w:space="0" w:color="auto"/>
        <w:right w:val="none" w:sz="0" w:space="0" w:color="auto"/>
      </w:divBdr>
    </w:div>
    <w:div w:id="981085481">
      <w:bodyDiv w:val="1"/>
      <w:marLeft w:val="0"/>
      <w:marRight w:val="0"/>
      <w:marTop w:val="0"/>
      <w:marBottom w:val="0"/>
      <w:divBdr>
        <w:top w:val="none" w:sz="0" w:space="0" w:color="auto"/>
        <w:left w:val="none" w:sz="0" w:space="0" w:color="auto"/>
        <w:bottom w:val="none" w:sz="0" w:space="0" w:color="auto"/>
        <w:right w:val="none" w:sz="0" w:space="0" w:color="auto"/>
      </w:divBdr>
    </w:div>
    <w:div w:id="985402183">
      <w:bodyDiv w:val="1"/>
      <w:marLeft w:val="0"/>
      <w:marRight w:val="0"/>
      <w:marTop w:val="0"/>
      <w:marBottom w:val="0"/>
      <w:divBdr>
        <w:top w:val="none" w:sz="0" w:space="0" w:color="auto"/>
        <w:left w:val="none" w:sz="0" w:space="0" w:color="auto"/>
        <w:bottom w:val="none" w:sz="0" w:space="0" w:color="auto"/>
        <w:right w:val="none" w:sz="0" w:space="0" w:color="auto"/>
      </w:divBdr>
    </w:div>
    <w:div w:id="986319792">
      <w:bodyDiv w:val="1"/>
      <w:marLeft w:val="0"/>
      <w:marRight w:val="0"/>
      <w:marTop w:val="0"/>
      <w:marBottom w:val="0"/>
      <w:divBdr>
        <w:top w:val="none" w:sz="0" w:space="0" w:color="auto"/>
        <w:left w:val="none" w:sz="0" w:space="0" w:color="auto"/>
        <w:bottom w:val="none" w:sz="0" w:space="0" w:color="auto"/>
        <w:right w:val="none" w:sz="0" w:space="0" w:color="auto"/>
      </w:divBdr>
    </w:div>
    <w:div w:id="991179807">
      <w:bodyDiv w:val="1"/>
      <w:marLeft w:val="0"/>
      <w:marRight w:val="0"/>
      <w:marTop w:val="0"/>
      <w:marBottom w:val="0"/>
      <w:divBdr>
        <w:top w:val="none" w:sz="0" w:space="0" w:color="auto"/>
        <w:left w:val="none" w:sz="0" w:space="0" w:color="auto"/>
        <w:bottom w:val="none" w:sz="0" w:space="0" w:color="auto"/>
        <w:right w:val="none" w:sz="0" w:space="0" w:color="auto"/>
      </w:divBdr>
    </w:div>
    <w:div w:id="994722256">
      <w:bodyDiv w:val="1"/>
      <w:marLeft w:val="0"/>
      <w:marRight w:val="0"/>
      <w:marTop w:val="0"/>
      <w:marBottom w:val="0"/>
      <w:divBdr>
        <w:top w:val="none" w:sz="0" w:space="0" w:color="auto"/>
        <w:left w:val="none" w:sz="0" w:space="0" w:color="auto"/>
        <w:bottom w:val="none" w:sz="0" w:space="0" w:color="auto"/>
        <w:right w:val="none" w:sz="0" w:space="0" w:color="auto"/>
      </w:divBdr>
    </w:div>
    <w:div w:id="995457031">
      <w:bodyDiv w:val="1"/>
      <w:marLeft w:val="0"/>
      <w:marRight w:val="0"/>
      <w:marTop w:val="0"/>
      <w:marBottom w:val="0"/>
      <w:divBdr>
        <w:top w:val="none" w:sz="0" w:space="0" w:color="auto"/>
        <w:left w:val="none" w:sz="0" w:space="0" w:color="auto"/>
        <w:bottom w:val="none" w:sz="0" w:space="0" w:color="auto"/>
        <w:right w:val="none" w:sz="0" w:space="0" w:color="auto"/>
      </w:divBdr>
    </w:div>
    <w:div w:id="1006057981">
      <w:bodyDiv w:val="1"/>
      <w:marLeft w:val="0"/>
      <w:marRight w:val="0"/>
      <w:marTop w:val="0"/>
      <w:marBottom w:val="0"/>
      <w:divBdr>
        <w:top w:val="none" w:sz="0" w:space="0" w:color="auto"/>
        <w:left w:val="none" w:sz="0" w:space="0" w:color="auto"/>
        <w:bottom w:val="none" w:sz="0" w:space="0" w:color="auto"/>
        <w:right w:val="none" w:sz="0" w:space="0" w:color="auto"/>
      </w:divBdr>
    </w:div>
    <w:div w:id="1008141839">
      <w:bodyDiv w:val="1"/>
      <w:marLeft w:val="0"/>
      <w:marRight w:val="0"/>
      <w:marTop w:val="0"/>
      <w:marBottom w:val="0"/>
      <w:divBdr>
        <w:top w:val="none" w:sz="0" w:space="0" w:color="auto"/>
        <w:left w:val="none" w:sz="0" w:space="0" w:color="auto"/>
        <w:bottom w:val="none" w:sz="0" w:space="0" w:color="auto"/>
        <w:right w:val="none" w:sz="0" w:space="0" w:color="auto"/>
      </w:divBdr>
    </w:div>
    <w:div w:id="1008362385">
      <w:bodyDiv w:val="1"/>
      <w:marLeft w:val="0"/>
      <w:marRight w:val="0"/>
      <w:marTop w:val="0"/>
      <w:marBottom w:val="0"/>
      <w:divBdr>
        <w:top w:val="none" w:sz="0" w:space="0" w:color="auto"/>
        <w:left w:val="none" w:sz="0" w:space="0" w:color="auto"/>
        <w:bottom w:val="none" w:sz="0" w:space="0" w:color="auto"/>
        <w:right w:val="none" w:sz="0" w:space="0" w:color="auto"/>
      </w:divBdr>
    </w:div>
    <w:div w:id="1008410803">
      <w:bodyDiv w:val="1"/>
      <w:marLeft w:val="0"/>
      <w:marRight w:val="0"/>
      <w:marTop w:val="0"/>
      <w:marBottom w:val="0"/>
      <w:divBdr>
        <w:top w:val="none" w:sz="0" w:space="0" w:color="auto"/>
        <w:left w:val="none" w:sz="0" w:space="0" w:color="auto"/>
        <w:bottom w:val="none" w:sz="0" w:space="0" w:color="auto"/>
        <w:right w:val="none" w:sz="0" w:space="0" w:color="auto"/>
      </w:divBdr>
    </w:div>
    <w:div w:id="1019117306">
      <w:bodyDiv w:val="1"/>
      <w:marLeft w:val="0"/>
      <w:marRight w:val="0"/>
      <w:marTop w:val="0"/>
      <w:marBottom w:val="0"/>
      <w:divBdr>
        <w:top w:val="none" w:sz="0" w:space="0" w:color="auto"/>
        <w:left w:val="none" w:sz="0" w:space="0" w:color="auto"/>
        <w:bottom w:val="none" w:sz="0" w:space="0" w:color="auto"/>
        <w:right w:val="none" w:sz="0" w:space="0" w:color="auto"/>
      </w:divBdr>
    </w:div>
    <w:div w:id="1019165368">
      <w:bodyDiv w:val="1"/>
      <w:marLeft w:val="0"/>
      <w:marRight w:val="0"/>
      <w:marTop w:val="0"/>
      <w:marBottom w:val="0"/>
      <w:divBdr>
        <w:top w:val="none" w:sz="0" w:space="0" w:color="auto"/>
        <w:left w:val="none" w:sz="0" w:space="0" w:color="auto"/>
        <w:bottom w:val="none" w:sz="0" w:space="0" w:color="auto"/>
        <w:right w:val="none" w:sz="0" w:space="0" w:color="auto"/>
      </w:divBdr>
    </w:div>
    <w:div w:id="1024474397">
      <w:bodyDiv w:val="1"/>
      <w:marLeft w:val="0"/>
      <w:marRight w:val="0"/>
      <w:marTop w:val="0"/>
      <w:marBottom w:val="0"/>
      <w:divBdr>
        <w:top w:val="none" w:sz="0" w:space="0" w:color="auto"/>
        <w:left w:val="none" w:sz="0" w:space="0" w:color="auto"/>
        <w:bottom w:val="none" w:sz="0" w:space="0" w:color="auto"/>
        <w:right w:val="none" w:sz="0" w:space="0" w:color="auto"/>
      </w:divBdr>
    </w:div>
    <w:div w:id="1025444383">
      <w:bodyDiv w:val="1"/>
      <w:marLeft w:val="0"/>
      <w:marRight w:val="0"/>
      <w:marTop w:val="0"/>
      <w:marBottom w:val="0"/>
      <w:divBdr>
        <w:top w:val="none" w:sz="0" w:space="0" w:color="auto"/>
        <w:left w:val="none" w:sz="0" w:space="0" w:color="auto"/>
        <w:bottom w:val="none" w:sz="0" w:space="0" w:color="auto"/>
        <w:right w:val="none" w:sz="0" w:space="0" w:color="auto"/>
      </w:divBdr>
    </w:div>
    <w:div w:id="1025717120">
      <w:bodyDiv w:val="1"/>
      <w:marLeft w:val="0"/>
      <w:marRight w:val="0"/>
      <w:marTop w:val="0"/>
      <w:marBottom w:val="0"/>
      <w:divBdr>
        <w:top w:val="none" w:sz="0" w:space="0" w:color="auto"/>
        <w:left w:val="none" w:sz="0" w:space="0" w:color="auto"/>
        <w:bottom w:val="none" w:sz="0" w:space="0" w:color="auto"/>
        <w:right w:val="none" w:sz="0" w:space="0" w:color="auto"/>
      </w:divBdr>
    </w:div>
    <w:div w:id="1029915041">
      <w:bodyDiv w:val="1"/>
      <w:marLeft w:val="0"/>
      <w:marRight w:val="0"/>
      <w:marTop w:val="0"/>
      <w:marBottom w:val="0"/>
      <w:divBdr>
        <w:top w:val="none" w:sz="0" w:space="0" w:color="auto"/>
        <w:left w:val="none" w:sz="0" w:space="0" w:color="auto"/>
        <w:bottom w:val="none" w:sz="0" w:space="0" w:color="auto"/>
        <w:right w:val="none" w:sz="0" w:space="0" w:color="auto"/>
      </w:divBdr>
    </w:div>
    <w:div w:id="1031150399">
      <w:bodyDiv w:val="1"/>
      <w:marLeft w:val="0"/>
      <w:marRight w:val="0"/>
      <w:marTop w:val="0"/>
      <w:marBottom w:val="0"/>
      <w:divBdr>
        <w:top w:val="none" w:sz="0" w:space="0" w:color="auto"/>
        <w:left w:val="none" w:sz="0" w:space="0" w:color="auto"/>
        <w:bottom w:val="none" w:sz="0" w:space="0" w:color="auto"/>
        <w:right w:val="none" w:sz="0" w:space="0" w:color="auto"/>
      </w:divBdr>
    </w:div>
    <w:div w:id="1031683225">
      <w:bodyDiv w:val="1"/>
      <w:marLeft w:val="0"/>
      <w:marRight w:val="0"/>
      <w:marTop w:val="0"/>
      <w:marBottom w:val="0"/>
      <w:divBdr>
        <w:top w:val="none" w:sz="0" w:space="0" w:color="auto"/>
        <w:left w:val="none" w:sz="0" w:space="0" w:color="auto"/>
        <w:bottom w:val="none" w:sz="0" w:space="0" w:color="auto"/>
        <w:right w:val="none" w:sz="0" w:space="0" w:color="auto"/>
      </w:divBdr>
    </w:div>
    <w:div w:id="1031807923">
      <w:bodyDiv w:val="1"/>
      <w:marLeft w:val="0"/>
      <w:marRight w:val="0"/>
      <w:marTop w:val="0"/>
      <w:marBottom w:val="0"/>
      <w:divBdr>
        <w:top w:val="none" w:sz="0" w:space="0" w:color="auto"/>
        <w:left w:val="none" w:sz="0" w:space="0" w:color="auto"/>
        <w:bottom w:val="none" w:sz="0" w:space="0" w:color="auto"/>
        <w:right w:val="none" w:sz="0" w:space="0" w:color="auto"/>
      </w:divBdr>
    </w:div>
    <w:div w:id="1034235113">
      <w:bodyDiv w:val="1"/>
      <w:marLeft w:val="0"/>
      <w:marRight w:val="0"/>
      <w:marTop w:val="0"/>
      <w:marBottom w:val="0"/>
      <w:divBdr>
        <w:top w:val="none" w:sz="0" w:space="0" w:color="auto"/>
        <w:left w:val="none" w:sz="0" w:space="0" w:color="auto"/>
        <w:bottom w:val="none" w:sz="0" w:space="0" w:color="auto"/>
        <w:right w:val="none" w:sz="0" w:space="0" w:color="auto"/>
      </w:divBdr>
    </w:div>
    <w:div w:id="1042557253">
      <w:bodyDiv w:val="1"/>
      <w:marLeft w:val="0"/>
      <w:marRight w:val="0"/>
      <w:marTop w:val="0"/>
      <w:marBottom w:val="0"/>
      <w:divBdr>
        <w:top w:val="none" w:sz="0" w:space="0" w:color="auto"/>
        <w:left w:val="none" w:sz="0" w:space="0" w:color="auto"/>
        <w:bottom w:val="none" w:sz="0" w:space="0" w:color="auto"/>
        <w:right w:val="none" w:sz="0" w:space="0" w:color="auto"/>
      </w:divBdr>
    </w:div>
    <w:div w:id="1044060756">
      <w:bodyDiv w:val="1"/>
      <w:marLeft w:val="0"/>
      <w:marRight w:val="0"/>
      <w:marTop w:val="0"/>
      <w:marBottom w:val="0"/>
      <w:divBdr>
        <w:top w:val="none" w:sz="0" w:space="0" w:color="auto"/>
        <w:left w:val="none" w:sz="0" w:space="0" w:color="auto"/>
        <w:bottom w:val="none" w:sz="0" w:space="0" w:color="auto"/>
        <w:right w:val="none" w:sz="0" w:space="0" w:color="auto"/>
      </w:divBdr>
    </w:div>
    <w:div w:id="1044598035">
      <w:bodyDiv w:val="1"/>
      <w:marLeft w:val="0"/>
      <w:marRight w:val="0"/>
      <w:marTop w:val="0"/>
      <w:marBottom w:val="0"/>
      <w:divBdr>
        <w:top w:val="none" w:sz="0" w:space="0" w:color="auto"/>
        <w:left w:val="none" w:sz="0" w:space="0" w:color="auto"/>
        <w:bottom w:val="none" w:sz="0" w:space="0" w:color="auto"/>
        <w:right w:val="none" w:sz="0" w:space="0" w:color="auto"/>
      </w:divBdr>
    </w:div>
    <w:div w:id="1047220078">
      <w:bodyDiv w:val="1"/>
      <w:marLeft w:val="0"/>
      <w:marRight w:val="0"/>
      <w:marTop w:val="0"/>
      <w:marBottom w:val="0"/>
      <w:divBdr>
        <w:top w:val="none" w:sz="0" w:space="0" w:color="auto"/>
        <w:left w:val="none" w:sz="0" w:space="0" w:color="auto"/>
        <w:bottom w:val="none" w:sz="0" w:space="0" w:color="auto"/>
        <w:right w:val="none" w:sz="0" w:space="0" w:color="auto"/>
      </w:divBdr>
    </w:div>
    <w:div w:id="1050689747">
      <w:bodyDiv w:val="1"/>
      <w:marLeft w:val="0"/>
      <w:marRight w:val="0"/>
      <w:marTop w:val="0"/>
      <w:marBottom w:val="0"/>
      <w:divBdr>
        <w:top w:val="none" w:sz="0" w:space="0" w:color="auto"/>
        <w:left w:val="none" w:sz="0" w:space="0" w:color="auto"/>
        <w:bottom w:val="none" w:sz="0" w:space="0" w:color="auto"/>
        <w:right w:val="none" w:sz="0" w:space="0" w:color="auto"/>
      </w:divBdr>
    </w:div>
    <w:div w:id="1056972548">
      <w:bodyDiv w:val="1"/>
      <w:marLeft w:val="0"/>
      <w:marRight w:val="0"/>
      <w:marTop w:val="0"/>
      <w:marBottom w:val="0"/>
      <w:divBdr>
        <w:top w:val="none" w:sz="0" w:space="0" w:color="auto"/>
        <w:left w:val="none" w:sz="0" w:space="0" w:color="auto"/>
        <w:bottom w:val="none" w:sz="0" w:space="0" w:color="auto"/>
        <w:right w:val="none" w:sz="0" w:space="0" w:color="auto"/>
      </w:divBdr>
    </w:div>
    <w:div w:id="1058238293">
      <w:bodyDiv w:val="1"/>
      <w:marLeft w:val="0"/>
      <w:marRight w:val="0"/>
      <w:marTop w:val="0"/>
      <w:marBottom w:val="0"/>
      <w:divBdr>
        <w:top w:val="none" w:sz="0" w:space="0" w:color="auto"/>
        <w:left w:val="none" w:sz="0" w:space="0" w:color="auto"/>
        <w:bottom w:val="none" w:sz="0" w:space="0" w:color="auto"/>
        <w:right w:val="none" w:sz="0" w:space="0" w:color="auto"/>
      </w:divBdr>
    </w:div>
    <w:div w:id="1063673881">
      <w:bodyDiv w:val="1"/>
      <w:marLeft w:val="0"/>
      <w:marRight w:val="0"/>
      <w:marTop w:val="0"/>
      <w:marBottom w:val="0"/>
      <w:divBdr>
        <w:top w:val="none" w:sz="0" w:space="0" w:color="auto"/>
        <w:left w:val="none" w:sz="0" w:space="0" w:color="auto"/>
        <w:bottom w:val="none" w:sz="0" w:space="0" w:color="auto"/>
        <w:right w:val="none" w:sz="0" w:space="0" w:color="auto"/>
      </w:divBdr>
    </w:div>
    <w:div w:id="1065303801">
      <w:bodyDiv w:val="1"/>
      <w:marLeft w:val="0"/>
      <w:marRight w:val="0"/>
      <w:marTop w:val="0"/>
      <w:marBottom w:val="0"/>
      <w:divBdr>
        <w:top w:val="none" w:sz="0" w:space="0" w:color="auto"/>
        <w:left w:val="none" w:sz="0" w:space="0" w:color="auto"/>
        <w:bottom w:val="none" w:sz="0" w:space="0" w:color="auto"/>
        <w:right w:val="none" w:sz="0" w:space="0" w:color="auto"/>
      </w:divBdr>
    </w:div>
    <w:div w:id="1073432242">
      <w:bodyDiv w:val="1"/>
      <w:marLeft w:val="0"/>
      <w:marRight w:val="0"/>
      <w:marTop w:val="0"/>
      <w:marBottom w:val="0"/>
      <w:divBdr>
        <w:top w:val="none" w:sz="0" w:space="0" w:color="auto"/>
        <w:left w:val="none" w:sz="0" w:space="0" w:color="auto"/>
        <w:bottom w:val="none" w:sz="0" w:space="0" w:color="auto"/>
        <w:right w:val="none" w:sz="0" w:space="0" w:color="auto"/>
      </w:divBdr>
    </w:div>
    <w:div w:id="1074669558">
      <w:bodyDiv w:val="1"/>
      <w:marLeft w:val="0"/>
      <w:marRight w:val="0"/>
      <w:marTop w:val="0"/>
      <w:marBottom w:val="0"/>
      <w:divBdr>
        <w:top w:val="none" w:sz="0" w:space="0" w:color="auto"/>
        <w:left w:val="none" w:sz="0" w:space="0" w:color="auto"/>
        <w:bottom w:val="none" w:sz="0" w:space="0" w:color="auto"/>
        <w:right w:val="none" w:sz="0" w:space="0" w:color="auto"/>
      </w:divBdr>
    </w:div>
    <w:div w:id="1075323789">
      <w:bodyDiv w:val="1"/>
      <w:marLeft w:val="0"/>
      <w:marRight w:val="0"/>
      <w:marTop w:val="0"/>
      <w:marBottom w:val="0"/>
      <w:divBdr>
        <w:top w:val="none" w:sz="0" w:space="0" w:color="auto"/>
        <w:left w:val="none" w:sz="0" w:space="0" w:color="auto"/>
        <w:bottom w:val="none" w:sz="0" w:space="0" w:color="auto"/>
        <w:right w:val="none" w:sz="0" w:space="0" w:color="auto"/>
      </w:divBdr>
    </w:div>
    <w:div w:id="1077944770">
      <w:bodyDiv w:val="1"/>
      <w:marLeft w:val="0"/>
      <w:marRight w:val="0"/>
      <w:marTop w:val="0"/>
      <w:marBottom w:val="0"/>
      <w:divBdr>
        <w:top w:val="none" w:sz="0" w:space="0" w:color="auto"/>
        <w:left w:val="none" w:sz="0" w:space="0" w:color="auto"/>
        <w:bottom w:val="none" w:sz="0" w:space="0" w:color="auto"/>
        <w:right w:val="none" w:sz="0" w:space="0" w:color="auto"/>
      </w:divBdr>
    </w:div>
    <w:div w:id="1081567000">
      <w:bodyDiv w:val="1"/>
      <w:marLeft w:val="0"/>
      <w:marRight w:val="0"/>
      <w:marTop w:val="0"/>
      <w:marBottom w:val="0"/>
      <w:divBdr>
        <w:top w:val="none" w:sz="0" w:space="0" w:color="auto"/>
        <w:left w:val="none" w:sz="0" w:space="0" w:color="auto"/>
        <w:bottom w:val="none" w:sz="0" w:space="0" w:color="auto"/>
        <w:right w:val="none" w:sz="0" w:space="0" w:color="auto"/>
      </w:divBdr>
    </w:div>
    <w:div w:id="1082608276">
      <w:bodyDiv w:val="1"/>
      <w:marLeft w:val="0"/>
      <w:marRight w:val="0"/>
      <w:marTop w:val="0"/>
      <w:marBottom w:val="0"/>
      <w:divBdr>
        <w:top w:val="none" w:sz="0" w:space="0" w:color="auto"/>
        <w:left w:val="none" w:sz="0" w:space="0" w:color="auto"/>
        <w:bottom w:val="none" w:sz="0" w:space="0" w:color="auto"/>
        <w:right w:val="none" w:sz="0" w:space="0" w:color="auto"/>
      </w:divBdr>
    </w:div>
    <w:div w:id="1089274836">
      <w:bodyDiv w:val="1"/>
      <w:marLeft w:val="0"/>
      <w:marRight w:val="0"/>
      <w:marTop w:val="0"/>
      <w:marBottom w:val="0"/>
      <w:divBdr>
        <w:top w:val="none" w:sz="0" w:space="0" w:color="auto"/>
        <w:left w:val="none" w:sz="0" w:space="0" w:color="auto"/>
        <w:bottom w:val="none" w:sz="0" w:space="0" w:color="auto"/>
        <w:right w:val="none" w:sz="0" w:space="0" w:color="auto"/>
      </w:divBdr>
    </w:div>
    <w:div w:id="1089275086">
      <w:bodyDiv w:val="1"/>
      <w:marLeft w:val="0"/>
      <w:marRight w:val="0"/>
      <w:marTop w:val="0"/>
      <w:marBottom w:val="0"/>
      <w:divBdr>
        <w:top w:val="none" w:sz="0" w:space="0" w:color="auto"/>
        <w:left w:val="none" w:sz="0" w:space="0" w:color="auto"/>
        <w:bottom w:val="none" w:sz="0" w:space="0" w:color="auto"/>
        <w:right w:val="none" w:sz="0" w:space="0" w:color="auto"/>
      </w:divBdr>
    </w:div>
    <w:div w:id="1101218647">
      <w:bodyDiv w:val="1"/>
      <w:marLeft w:val="0"/>
      <w:marRight w:val="0"/>
      <w:marTop w:val="0"/>
      <w:marBottom w:val="0"/>
      <w:divBdr>
        <w:top w:val="none" w:sz="0" w:space="0" w:color="auto"/>
        <w:left w:val="none" w:sz="0" w:space="0" w:color="auto"/>
        <w:bottom w:val="none" w:sz="0" w:space="0" w:color="auto"/>
        <w:right w:val="none" w:sz="0" w:space="0" w:color="auto"/>
      </w:divBdr>
    </w:div>
    <w:div w:id="1102266263">
      <w:bodyDiv w:val="1"/>
      <w:marLeft w:val="0"/>
      <w:marRight w:val="0"/>
      <w:marTop w:val="0"/>
      <w:marBottom w:val="0"/>
      <w:divBdr>
        <w:top w:val="none" w:sz="0" w:space="0" w:color="auto"/>
        <w:left w:val="none" w:sz="0" w:space="0" w:color="auto"/>
        <w:bottom w:val="none" w:sz="0" w:space="0" w:color="auto"/>
        <w:right w:val="none" w:sz="0" w:space="0" w:color="auto"/>
      </w:divBdr>
    </w:div>
    <w:div w:id="1106579191">
      <w:bodyDiv w:val="1"/>
      <w:marLeft w:val="0"/>
      <w:marRight w:val="0"/>
      <w:marTop w:val="0"/>
      <w:marBottom w:val="0"/>
      <w:divBdr>
        <w:top w:val="none" w:sz="0" w:space="0" w:color="auto"/>
        <w:left w:val="none" w:sz="0" w:space="0" w:color="auto"/>
        <w:bottom w:val="none" w:sz="0" w:space="0" w:color="auto"/>
        <w:right w:val="none" w:sz="0" w:space="0" w:color="auto"/>
      </w:divBdr>
    </w:div>
    <w:div w:id="1109008479">
      <w:bodyDiv w:val="1"/>
      <w:marLeft w:val="0"/>
      <w:marRight w:val="0"/>
      <w:marTop w:val="0"/>
      <w:marBottom w:val="0"/>
      <w:divBdr>
        <w:top w:val="none" w:sz="0" w:space="0" w:color="auto"/>
        <w:left w:val="none" w:sz="0" w:space="0" w:color="auto"/>
        <w:bottom w:val="none" w:sz="0" w:space="0" w:color="auto"/>
        <w:right w:val="none" w:sz="0" w:space="0" w:color="auto"/>
      </w:divBdr>
    </w:div>
    <w:div w:id="1111125616">
      <w:bodyDiv w:val="1"/>
      <w:marLeft w:val="0"/>
      <w:marRight w:val="0"/>
      <w:marTop w:val="0"/>
      <w:marBottom w:val="0"/>
      <w:divBdr>
        <w:top w:val="none" w:sz="0" w:space="0" w:color="auto"/>
        <w:left w:val="none" w:sz="0" w:space="0" w:color="auto"/>
        <w:bottom w:val="none" w:sz="0" w:space="0" w:color="auto"/>
        <w:right w:val="none" w:sz="0" w:space="0" w:color="auto"/>
      </w:divBdr>
    </w:div>
    <w:div w:id="1116873196">
      <w:bodyDiv w:val="1"/>
      <w:marLeft w:val="0"/>
      <w:marRight w:val="0"/>
      <w:marTop w:val="0"/>
      <w:marBottom w:val="0"/>
      <w:divBdr>
        <w:top w:val="none" w:sz="0" w:space="0" w:color="auto"/>
        <w:left w:val="none" w:sz="0" w:space="0" w:color="auto"/>
        <w:bottom w:val="none" w:sz="0" w:space="0" w:color="auto"/>
        <w:right w:val="none" w:sz="0" w:space="0" w:color="auto"/>
      </w:divBdr>
    </w:div>
    <w:div w:id="1127697140">
      <w:bodyDiv w:val="1"/>
      <w:marLeft w:val="0"/>
      <w:marRight w:val="0"/>
      <w:marTop w:val="0"/>
      <w:marBottom w:val="0"/>
      <w:divBdr>
        <w:top w:val="none" w:sz="0" w:space="0" w:color="auto"/>
        <w:left w:val="none" w:sz="0" w:space="0" w:color="auto"/>
        <w:bottom w:val="none" w:sz="0" w:space="0" w:color="auto"/>
        <w:right w:val="none" w:sz="0" w:space="0" w:color="auto"/>
      </w:divBdr>
    </w:div>
    <w:div w:id="1129931486">
      <w:bodyDiv w:val="1"/>
      <w:marLeft w:val="0"/>
      <w:marRight w:val="0"/>
      <w:marTop w:val="0"/>
      <w:marBottom w:val="0"/>
      <w:divBdr>
        <w:top w:val="none" w:sz="0" w:space="0" w:color="auto"/>
        <w:left w:val="none" w:sz="0" w:space="0" w:color="auto"/>
        <w:bottom w:val="none" w:sz="0" w:space="0" w:color="auto"/>
        <w:right w:val="none" w:sz="0" w:space="0" w:color="auto"/>
      </w:divBdr>
    </w:div>
    <w:div w:id="1133868230">
      <w:bodyDiv w:val="1"/>
      <w:marLeft w:val="0"/>
      <w:marRight w:val="0"/>
      <w:marTop w:val="0"/>
      <w:marBottom w:val="0"/>
      <w:divBdr>
        <w:top w:val="none" w:sz="0" w:space="0" w:color="auto"/>
        <w:left w:val="none" w:sz="0" w:space="0" w:color="auto"/>
        <w:bottom w:val="none" w:sz="0" w:space="0" w:color="auto"/>
        <w:right w:val="none" w:sz="0" w:space="0" w:color="auto"/>
      </w:divBdr>
    </w:div>
    <w:div w:id="1135562629">
      <w:bodyDiv w:val="1"/>
      <w:marLeft w:val="0"/>
      <w:marRight w:val="0"/>
      <w:marTop w:val="0"/>
      <w:marBottom w:val="0"/>
      <w:divBdr>
        <w:top w:val="none" w:sz="0" w:space="0" w:color="auto"/>
        <w:left w:val="none" w:sz="0" w:space="0" w:color="auto"/>
        <w:bottom w:val="none" w:sz="0" w:space="0" w:color="auto"/>
        <w:right w:val="none" w:sz="0" w:space="0" w:color="auto"/>
      </w:divBdr>
    </w:div>
    <w:div w:id="1136292341">
      <w:bodyDiv w:val="1"/>
      <w:marLeft w:val="0"/>
      <w:marRight w:val="0"/>
      <w:marTop w:val="0"/>
      <w:marBottom w:val="0"/>
      <w:divBdr>
        <w:top w:val="none" w:sz="0" w:space="0" w:color="auto"/>
        <w:left w:val="none" w:sz="0" w:space="0" w:color="auto"/>
        <w:bottom w:val="none" w:sz="0" w:space="0" w:color="auto"/>
        <w:right w:val="none" w:sz="0" w:space="0" w:color="auto"/>
      </w:divBdr>
    </w:div>
    <w:div w:id="1142648714">
      <w:bodyDiv w:val="1"/>
      <w:marLeft w:val="0"/>
      <w:marRight w:val="0"/>
      <w:marTop w:val="0"/>
      <w:marBottom w:val="0"/>
      <w:divBdr>
        <w:top w:val="none" w:sz="0" w:space="0" w:color="auto"/>
        <w:left w:val="none" w:sz="0" w:space="0" w:color="auto"/>
        <w:bottom w:val="none" w:sz="0" w:space="0" w:color="auto"/>
        <w:right w:val="none" w:sz="0" w:space="0" w:color="auto"/>
      </w:divBdr>
    </w:div>
    <w:div w:id="1147286110">
      <w:bodyDiv w:val="1"/>
      <w:marLeft w:val="0"/>
      <w:marRight w:val="0"/>
      <w:marTop w:val="0"/>
      <w:marBottom w:val="0"/>
      <w:divBdr>
        <w:top w:val="none" w:sz="0" w:space="0" w:color="auto"/>
        <w:left w:val="none" w:sz="0" w:space="0" w:color="auto"/>
        <w:bottom w:val="none" w:sz="0" w:space="0" w:color="auto"/>
        <w:right w:val="none" w:sz="0" w:space="0" w:color="auto"/>
      </w:divBdr>
    </w:div>
    <w:div w:id="1150320629">
      <w:bodyDiv w:val="1"/>
      <w:marLeft w:val="0"/>
      <w:marRight w:val="0"/>
      <w:marTop w:val="0"/>
      <w:marBottom w:val="0"/>
      <w:divBdr>
        <w:top w:val="none" w:sz="0" w:space="0" w:color="auto"/>
        <w:left w:val="none" w:sz="0" w:space="0" w:color="auto"/>
        <w:bottom w:val="none" w:sz="0" w:space="0" w:color="auto"/>
        <w:right w:val="none" w:sz="0" w:space="0" w:color="auto"/>
      </w:divBdr>
    </w:div>
    <w:div w:id="1151798095">
      <w:bodyDiv w:val="1"/>
      <w:marLeft w:val="0"/>
      <w:marRight w:val="0"/>
      <w:marTop w:val="0"/>
      <w:marBottom w:val="0"/>
      <w:divBdr>
        <w:top w:val="none" w:sz="0" w:space="0" w:color="auto"/>
        <w:left w:val="none" w:sz="0" w:space="0" w:color="auto"/>
        <w:bottom w:val="none" w:sz="0" w:space="0" w:color="auto"/>
        <w:right w:val="none" w:sz="0" w:space="0" w:color="auto"/>
      </w:divBdr>
    </w:div>
    <w:div w:id="1152716216">
      <w:bodyDiv w:val="1"/>
      <w:marLeft w:val="0"/>
      <w:marRight w:val="0"/>
      <w:marTop w:val="0"/>
      <w:marBottom w:val="0"/>
      <w:divBdr>
        <w:top w:val="none" w:sz="0" w:space="0" w:color="auto"/>
        <w:left w:val="none" w:sz="0" w:space="0" w:color="auto"/>
        <w:bottom w:val="none" w:sz="0" w:space="0" w:color="auto"/>
        <w:right w:val="none" w:sz="0" w:space="0" w:color="auto"/>
      </w:divBdr>
    </w:div>
    <w:div w:id="1158572725">
      <w:bodyDiv w:val="1"/>
      <w:marLeft w:val="0"/>
      <w:marRight w:val="0"/>
      <w:marTop w:val="0"/>
      <w:marBottom w:val="0"/>
      <w:divBdr>
        <w:top w:val="none" w:sz="0" w:space="0" w:color="auto"/>
        <w:left w:val="none" w:sz="0" w:space="0" w:color="auto"/>
        <w:bottom w:val="none" w:sz="0" w:space="0" w:color="auto"/>
        <w:right w:val="none" w:sz="0" w:space="0" w:color="auto"/>
      </w:divBdr>
    </w:div>
    <w:div w:id="1160072254">
      <w:bodyDiv w:val="1"/>
      <w:marLeft w:val="0"/>
      <w:marRight w:val="0"/>
      <w:marTop w:val="0"/>
      <w:marBottom w:val="0"/>
      <w:divBdr>
        <w:top w:val="none" w:sz="0" w:space="0" w:color="auto"/>
        <w:left w:val="none" w:sz="0" w:space="0" w:color="auto"/>
        <w:bottom w:val="none" w:sz="0" w:space="0" w:color="auto"/>
        <w:right w:val="none" w:sz="0" w:space="0" w:color="auto"/>
      </w:divBdr>
    </w:div>
    <w:div w:id="1160075765">
      <w:bodyDiv w:val="1"/>
      <w:marLeft w:val="0"/>
      <w:marRight w:val="0"/>
      <w:marTop w:val="0"/>
      <w:marBottom w:val="0"/>
      <w:divBdr>
        <w:top w:val="none" w:sz="0" w:space="0" w:color="auto"/>
        <w:left w:val="none" w:sz="0" w:space="0" w:color="auto"/>
        <w:bottom w:val="none" w:sz="0" w:space="0" w:color="auto"/>
        <w:right w:val="none" w:sz="0" w:space="0" w:color="auto"/>
      </w:divBdr>
    </w:div>
    <w:div w:id="1172839806">
      <w:bodyDiv w:val="1"/>
      <w:marLeft w:val="0"/>
      <w:marRight w:val="0"/>
      <w:marTop w:val="0"/>
      <w:marBottom w:val="0"/>
      <w:divBdr>
        <w:top w:val="none" w:sz="0" w:space="0" w:color="auto"/>
        <w:left w:val="none" w:sz="0" w:space="0" w:color="auto"/>
        <w:bottom w:val="none" w:sz="0" w:space="0" w:color="auto"/>
        <w:right w:val="none" w:sz="0" w:space="0" w:color="auto"/>
      </w:divBdr>
    </w:div>
    <w:div w:id="1173760725">
      <w:bodyDiv w:val="1"/>
      <w:marLeft w:val="0"/>
      <w:marRight w:val="0"/>
      <w:marTop w:val="0"/>
      <w:marBottom w:val="0"/>
      <w:divBdr>
        <w:top w:val="none" w:sz="0" w:space="0" w:color="auto"/>
        <w:left w:val="none" w:sz="0" w:space="0" w:color="auto"/>
        <w:bottom w:val="none" w:sz="0" w:space="0" w:color="auto"/>
        <w:right w:val="none" w:sz="0" w:space="0" w:color="auto"/>
      </w:divBdr>
    </w:div>
    <w:div w:id="1191728137">
      <w:bodyDiv w:val="1"/>
      <w:marLeft w:val="0"/>
      <w:marRight w:val="0"/>
      <w:marTop w:val="0"/>
      <w:marBottom w:val="0"/>
      <w:divBdr>
        <w:top w:val="none" w:sz="0" w:space="0" w:color="auto"/>
        <w:left w:val="none" w:sz="0" w:space="0" w:color="auto"/>
        <w:bottom w:val="none" w:sz="0" w:space="0" w:color="auto"/>
        <w:right w:val="none" w:sz="0" w:space="0" w:color="auto"/>
      </w:divBdr>
    </w:div>
    <w:div w:id="1192574554">
      <w:bodyDiv w:val="1"/>
      <w:marLeft w:val="0"/>
      <w:marRight w:val="0"/>
      <w:marTop w:val="0"/>
      <w:marBottom w:val="0"/>
      <w:divBdr>
        <w:top w:val="none" w:sz="0" w:space="0" w:color="auto"/>
        <w:left w:val="none" w:sz="0" w:space="0" w:color="auto"/>
        <w:bottom w:val="none" w:sz="0" w:space="0" w:color="auto"/>
        <w:right w:val="none" w:sz="0" w:space="0" w:color="auto"/>
      </w:divBdr>
    </w:div>
    <w:div w:id="1193691806">
      <w:bodyDiv w:val="1"/>
      <w:marLeft w:val="0"/>
      <w:marRight w:val="0"/>
      <w:marTop w:val="0"/>
      <w:marBottom w:val="0"/>
      <w:divBdr>
        <w:top w:val="none" w:sz="0" w:space="0" w:color="auto"/>
        <w:left w:val="none" w:sz="0" w:space="0" w:color="auto"/>
        <w:bottom w:val="none" w:sz="0" w:space="0" w:color="auto"/>
        <w:right w:val="none" w:sz="0" w:space="0" w:color="auto"/>
      </w:divBdr>
    </w:div>
    <w:div w:id="1194072136">
      <w:bodyDiv w:val="1"/>
      <w:marLeft w:val="0"/>
      <w:marRight w:val="0"/>
      <w:marTop w:val="0"/>
      <w:marBottom w:val="0"/>
      <w:divBdr>
        <w:top w:val="none" w:sz="0" w:space="0" w:color="auto"/>
        <w:left w:val="none" w:sz="0" w:space="0" w:color="auto"/>
        <w:bottom w:val="none" w:sz="0" w:space="0" w:color="auto"/>
        <w:right w:val="none" w:sz="0" w:space="0" w:color="auto"/>
      </w:divBdr>
    </w:div>
    <w:div w:id="1201095287">
      <w:bodyDiv w:val="1"/>
      <w:marLeft w:val="0"/>
      <w:marRight w:val="0"/>
      <w:marTop w:val="0"/>
      <w:marBottom w:val="0"/>
      <w:divBdr>
        <w:top w:val="none" w:sz="0" w:space="0" w:color="auto"/>
        <w:left w:val="none" w:sz="0" w:space="0" w:color="auto"/>
        <w:bottom w:val="none" w:sz="0" w:space="0" w:color="auto"/>
        <w:right w:val="none" w:sz="0" w:space="0" w:color="auto"/>
      </w:divBdr>
    </w:div>
    <w:div w:id="1205020525">
      <w:bodyDiv w:val="1"/>
      <w:marLeft w:val="0"/>
      <w:marRight w:val="0"/>
      <w:marTop w:val="0"/>
      <w:marBottom w:val="0"/>
      <w:divBdr>
        <w:top w:val="none" w:sz="0" w:space="0" w:color="auto"/>
        <w:left w:val="none" w:sz="0" w:space="0" w:color="auto"/>
        <w:bottom w:val="none" w:sz="0" w:space="0" w:color="auto"/>
        <w:right w:val="none" w:sz="0" w:space="0" w:color="auto"/>
      </w:divBdr>
    </w:div>
    <w:div w:id="1206059425">
      <w:bodyDiv w:val="1"/>
      <w:marLeft w:val="0"/>
      <w:marRight w:val="0"/>
      <w:marTop w:val="0"/>
      <w:marBottom w:val="0"/>
      <w:divBdr>
        <w:top w:val="none" w:sz="0" w:space="0" w:color="auto"/>
        <w:left w:val="none" w:sz="0" w:space="0" w:color="auto"/>
        <w:bottom w:val="none" w:sz="0" w:space="0" w:color="auto"/>
        <w:right w:val="none" w:sz="0" w:space="0" w:color="auto"/>
      </w:divBdr>
    </w:div>
    <w:div w:id="1206868317">
      <w:bodyDiv w:val="1"/>
      <w:marLeft w:val="0"/>
      <w:marRight w:val="0"/>
      <w:marTop w:val="0"/>
      <w:marBottom w:val="0"/>
      <w:divBdr>
        <w:top w:val="none" w:sz="0" w:space="0" w:color="auto"/>
        <w:left w:val="none" w:sz="0" w:space="0" w:color="auto"/>
        <w:bottom w:val="none" w:sz="0" w:space="0" w:color="auto"/>
        <w:right w:val="none" w:sz="0" w:space="0" w:color="auto"/>
      </w:divBdr>
    </w:div>
    <w:div w:id="1209033821">
      <w:bodyDiv w:val="1"/>
      <w:marLeft w:val="0"/>
      <w:marRight w:val="0"/>
      <w:marTop w:val="0"/>
      <w:marBottom w:val="0"/>
      <w:divBdr>
        <w:top w:val="none" w:sz="0" w:space="0" w:color="auto"/>
        <w:left w:val="none" w:sz="0" w:space="0" w:color="auto"/>
        <w:bottom w:val="none" w:sz="0" w:space="0" w:color="auto"/>
        <w:right w:val="none" w:sz="0" w:space="0" w:color="auto"/>
      </w:divBdr>
    </w:div>
    <w:div w:id="1214268405">
      <w:bodyDiv w:val="1"/>
      <w:marLeft w:val="0"/>
      <w:marRight w:val="0"/>
      <w:marTop w:val="0"/>
      <w:marBottom w:val="0"/>
      <w:divBdr>
        <w:top w:val="none" w:sz="0" w:space="0" w:color="auto"/>
        <w:left w:val="none" w:sz="0" w:space="0" w:color="auto"/>
        <w:bottom w:val="none" w:sz="0" w:space="0" w:color="auto"/>
        <w:right w:val="none" w:sz="0" w:space="0" w:color="auto"/>
      </w:divBdr>
    </w:div>
    <w:div w:id="1216546487">
      <w:bodyDiv w:val="1"/>
      <w:marLeft w:val="0"/>
      <w:marRight w:val="0"/>
      <w:marTop w:val="0"/>
      <w:marBottom w:val="0"/>
      <w:divBdr>
        <w:top w:val="none" w:sz="0" w:space="0" w:color="auto"/>
        <w:left w:val="none" w:sz="0" w:space="0" w:color="auto"/>
        <w:bottom w:val="none" w:sz="0" w:space="0" w:color="auto"/>
        <w:right w:val="none" w:sz="0" w:space="0" w:color="auto"/>
      </w:divBdr>
    </w:div>
    <w:div w:id="1216744759">
      <w:bodyDiv w:val="1"/>
      <w:marLeft w:val="0"/>
      <w:marRight w:val="0"/>
      <w:marTop w:val="0"/>
      <w:marBottom w:val="0"/>
      <w:divBdr>
        <w:top w:val="none" w:sz="0" w:space="0" w:color="auto"/>
        <w:left w:val="none" w:sz="0" w:space="0" w:color="auto"/>
        <w:bottom w:val="none" w:sz="0" w:space="0" w:color="auto"/>
        <w:right w:val="none" w:sz="0" w:space="0" w:color="auto"/>
      </w:divBdr>
    </w:div>
    <w:div w:id="1221743858">
      <w:bodyDiv w:val="1"/>
      <w:marLeft w:val="0"/>
      <w:marRight w:val="0"/>
      <w:marTop w:val="0"/>
      <w:marBottom w:val="0"/>
      <w:divBdr>
        <w:top w:val="none" w:sz="0" w:space="0" w:color="auto"/>
        <w:left w:val="none" w:sz="0" w:space="0" w:color="auto"/>
        <w:bottom w:val="none" w:sz="0" w:space="0" w:color="auto"/>
        <w:right w:val="none" w:sz="0" w:space="0" w:color="auto"/>
      </w:divBdr>
    </w:div>
    <w:div w:id="1222250542">
      <w:bodyDiv w:val="1"/>
      <w:marLeft w:val="0"/>
      <w:marRight w:val="0"/>
      <w:marTop w:val="0"/>
      <w:marBottom w:val="0"/>
      <w:divBdr>
        <w:top w:val="none" w:sz="0" w:space="0" w:color="auto"/>
        <w:left w:val="none" w:sz="0" w:space="0" w:color="auto"/>
        <w:bottom w:val="none" w:sz="0" w:space="0" w:color="auto"/>
        <w:right w:val="none" w:sz="0" w:space="0" w:color="auto"/>
      </w:divBdr>
    </w:div>
    <w:div w:id="1224875679">
      <w:bodyDiv w:val="1"/>
      <w:marLeft w:val="0"/>
      <w:marRight w:val="0"/>
      <w:marTop w:val="0"/>
      <w:marBottom w:val="0"/>
      <w:divBdr>
        <w:top w:val="none" w:sz="0" w:space="0" w:color="auto"/>
        <w:left w:val="none" w:sz="0" w:space="0" w:color="auto"/>
        <w:bottom w:val="none" w:sz="0" w:space="0" w:color="auto"/>
        <w:right w:val="none" w:sz="0" w:space="0" w:color="auto"/>
      </w:divBdr>
    </w:div>
    <w:div w:id="1229656397">
      <w:bodyDiv w:val="1"/>
      <w:marLeft w:val="0"/>
      <w:marRight w:val="0"/>
      <w:marTop w:val="0"/>
      <w:marBottom w:val="0"/>
      <w:divBdr>
        <w:top w:val="none" w:sz="0" w:space="0" w:color="auto"/>
        <w:left w:val="none" w:sz="0" w:space="0" w:color="auto"/>
        <w:bottom w:val="none" w:sz="0" w:space="0" w:color="auto"/>
        <w:right w:val="none" w:sz="0" w:space="0" w:color="auto"/>
      </w:divBdr>
    </w:div>
    <w:div w:id="1231161833">
      <w:bodyDiv w:val="1"/>
      <w:marLeft w:val="0"/>
      <w:marRight w:val="0"/>
      <w:marTop w:val="0"/>
      <w:marBottom w:val="0"/>
      <w:divBdr>
        <w:top w:val="none" w:sz="0" w:space="0" w:color="auto"/>
        <w:left w:val="none" w:sz="0" w:space="0" w:color="auto"/>
        <w:bottom w:val="none" w:sz="0" w:space="0" w:color="auto"/>
        <w:right w:val="none" w:sz="0" w:space="0" w:color="auto"/>
      </w:divBdr>
    </w:div>
    <w:div w:id="1239555340">
      <w:bodyDiv w:val="1"/>
      <w:marLeft w:val="0"/>
      <w:marRight w:val="0"/>
      <w:marTop w:val="0"/>
      <w:marBottom w:val="0"/>
      <w:divBdr>
        <w:top w:val="none" w:sz="0" w:space="0" w:color="auto"/>
        <w:left w:val="none" w:sz="0" w:space="0" w:color="auto"/>
        <w:bottom w:val="none" w:sz="0" w:space="0" w:color="auto"/>
        <w:right w:val="none" w:sz="0" w:space="0" w:color="auto"/>
      </w:divBdr>
    </w:div>
    <w:div w:id="1242064167">
      <w:bodyDiv w:val="1"/>
      <w:marLeft w:val="0"/>
      <w:marRight w:val="0"/>
      <w:marTop w:val="0"/>
      <w:marBottom w:val="0"/>
      <w:divBdr>
        <w:top w:val="none" w:sz="0" w:space="0" w:color="auto"/>
        <w:left w:val="none" w:sz="0" w:space="0" w:color="auto"/>
        <w:bottom w:val="none" w:sz="0" w:space="0" w:color="auto"/>
        <w:right w:val="none" w:sz="0" w:space="0" w:color="auto"/>
      </w:divBdr>
    </w:div>
    <w:div w:id="1247567502">
      <w:bodyDiv w:val="1"/>
      <w:marLeft w:val="0"/>
      <w:marRight w:val="0"/>
      <w:marTop w:val="0"/>
      <w:marBottom w:val="0"/>
      <w:divBdr>
        <w:top w:val="none" w:sz="0" w:space="0" w:color="auto"/>
        <w:left w:val="none" w:sz="0" w:space="0" w:color="auto"/>
        <w:bottom w:val="none" w:sz="0" w:space="0" w:color="auto"/>
        <w:right w:val="none" w:sz="0" w:space="0" w:color="auto"/>
      </w:divBdr>
    </w:div>
    <w:div w:id="1249116481">
      <w:bodyDiv w:val="1"/>
      <w:marLeft w:val="0"/>
      <w:marRight w:val="0"/>
      <w:marTop w:val="0"/>
      <w:marBottom w:val="0"/>
      <w:divBdr>
        <w:top w:val="none" w:sz="0" w:space="0" w:color="auto"/>
        <w:left w:val="none" w:sz="0" w:space="0" w:color="auto"/>
        <w:bottom w:val="none" w:sz="0" w:space="0" w:color="auto"/>
        <w:right w:val="none" w:sz="0" w:space="0" w:color="auto"/>
      </w:divBdr>
    </w:div>
    <w:div w:id="1251424245">
      <w:bodyDiv w:val="1"/>
      <w:marLeft w:val="0"/>
      <w:marRight w:val="0"/>
      <w:marTop w:val="0"/>
      <w:marBottom w:val="0"/>
      <w:divBdr>
        <w:top w:val="none" w:sz="0" w:space="0" w:color="auto"/>
        <w:left w:val="none" w:sz="0" w:space="0" w:color="auto"/>
        <w:bottom w:val="none" w:sz="0" w:space="0" w:color="auto"/>
        <w:right w:val="none" w:sz="0" w:space="0" w:color="auto"/>
      </w:divBdr>
    </w:div>
    <w:div w:id="1255280517">
      <w:bodyDiv w:val="1"/>
      <w:marLeft w:val="0"/>
      <w:marRight w:val="0"/>
      <w:marTop w:val="0"/>
      <w:marBottom w:val="0"/>
      <w:divBdr>
        <w:top w:val="none" w:sz="0" w:space="0" w:color="auto"/>
        <w:left w:val="none" w:sz="0" w:space="0" w:color="auto"/>
        <w:bottom w:val="none" w:sz="0" w:space="0" w:color="auto"/>
        <w:right w:val="none" w:sz="0" w:space="0" w:color="auto"/>
      </w:divBdr>
    </w:div>
    <w:div w:id="1260531492">
      <w:bodyDiv w:val="1"/>
      <w:marLeft w:val="0"/>
      <w:marRight w:val="0"/>
      <w:marTop w:val="0"/>
      <w:marBottom w:val="0"/>
      <w:divBdr>
        <w:top w:val="none" w:sz="0" w:space="0" w:color="auto"/>
        <w:left w:val="none" w:sz="0" w:space="0" w:color="auto"/>
        <w:bottom w:val="none" w:sz="0" w:space="0" w:color="auto"/>
        <w:right w:val="none" w:sz="0" w:space="0" w:color="auto"/>
      </w:divBdr>
    </w:div>
    <w:div w:id="1260799393">
      <w:bodyDiv w:val="1"/>
      <w:marLeft w:val="0"/>
      <w:marRight w:val="0"/>
      <w:marTop w:val="0"/>
      <w:marBottom w:val="0"/>
      <w:divBdr>
        <w:top w:val="none" w:sz="0" w:space="0" w:color="auto"/>
        <w:left w:val="none" w:sz="0" w:space="0" w:color="auto"/>
        <w:bottom w:val="none" w:sz="0" w:space="0" w:color="auto"/>
        <w:right w:val="none" w:sz="0" w:space="0" w:color="auto"/>
      </w:divBdr>
    </w:div>
    <w:div w:id="1265385732">
      <w:bodyDiv w:val="1"/>
      <w:marLeft w:val="0"/>
      <w:marRight w:val="0"/>
      <w:marTop w:val="0"/>
      <w:marBottom w:val="0"/>
      <w:divBdr>
        <w:top w:val="none" w:sz="0" w:space="0" w:color="auto"/>
        <w:left w:val="none" w:sz="0" w:space="0" w:color="auto"/>
        <w:bottom w:val="none" w:sz="0" w:space="0" w:color="auto"/>
        <w:right w:val="none" w:sz="0" w:space="0" w:color="auto"/>
      </w:divBdr>
    </w:div>
    <w:div w:id="1268542981">
      <w:bodyDiv w:val="1"/>
      <w:marLeft w:val="0"/>
      <w:marRight w:val="0"/>
      <w:marTop w:val="0"/>
      <w:marBottom w:val="0"/>
      <w:divBdr>
        <w:top w:val="none" w:sz="0" w:space="0" w:color="auto"/>
        <w:left w:val="none" w:sz="0" w:space="0" w:color="auto"/>
        <w:bottom w:val="none" w:sz="0" w:space="0" w:color="auto"/>
        <w:right w:val="none" w:sz="0" w:space="0" w:color="auto"/>
      </w:divBdr>
    </w:div>
    <w:div w:id="1272321144">
      <w:bodyDiv w:val="1"/>
      <w:marLeft w:val="0"/>
      <w:marRight w:val="0"/>
      <w:marTop w:val="0"/>
      <w:marBottom w:val="0"/>
      <w:divBdr>
        <w:top w:val="none" w:sz="0" w:space="0" w:color="auto"/>
        <w:left w:val="none" w:sz="0" w:space="0" w:color="auto"/>
        <w:bottom w:val="none" w:sz="0" w:space="0" w:color="auto"/>
        <w:right w:val="none" w:sz="0" w:space="0" w:color="auto"/>
      </w:divBdr>
    </w:div>
    <w:div w:id="1274050851">
      <w:bodyDiv w:val="1"/>
      <w:marLeft w:val="0"/>
      <w:marRight w:val="0"/>
      <w:marTop w:val="0"/>
      <w:marBottom w:val="0"/>
      <w:divBdr>
        <w:top w:val="none" w:sz="0" w:space="0" w:color="auto"/>
        <w:left w:val="none" w:sz="0" w:space="0" w:color="auto"/>
        <w:bottom w:val="none" w:sz="0" w:space="0" w:color="auto"/>
        <w:right w:val="none" w:sz="0" w:space="0" w:color="auto"/>
      </w:divBdr>
    </w:div>
    <w:div w:id="1275090543">
      <w:bodyDiv w:val="1"/>
      <w:marLeft w:val="0"/>
      <w:marRight w:val="0"/>
      <w:marTop w:val="0"/>
      <w:marBottom w:val="0"/>
      <w:divBdr>
        <w:top w:val="none" w:sz="0" w:space="0" w:color="auto"/>
        <w:left w:val="none" w:sz="0" w:space="0" w:color="auto"/>
        <w:bottom w:val="none" w:sz="0" w:space="0" w:color="auto"/>
        <w:right w:val="none" w:sz="0" w:space="0" w:color="auto"/>
      </w:divBdr>
    </w:div>
    <w:div w:id="1275402830">
      <w:bodyDiv w:val="1"/>
      <w:marLeft w:val="0"/>
      <w:marRight w:val="0"/>
      <w:marTop w:val="0"/>
      <w:marBottom w:val="0"/>
      <w:divBdr>
        <w:top w:val="none" w:sz="0" w:space="0" w:color="auto"/>
        <w:left w:val="none" w:sz="0" w:space="0" w:color="auto"/>
        <w:bottom w:val="none" w:sz="0" w:space="0" w:color="auto"/>
        <w:right w:val="none" w:sz="0" w:space="0" w:color="auto"/>
      </w:divBdr>
    </w:div>
    <w:div w:id="1275553421">
      <w:bodyDiv w:val="1"/>
      <w:marLeft w:val="0"/>
      <w:marRight w:val="0"/>
      <w:marTop w:val="0"/>
      <w:marBottom w:val="0"/>
      <w:divBdr>
        <w:top w:val="none" w:sz="0" w:space="0" w:color="auto"/>
        <w:left w:val="none" w:sz="0" w:space="0" w:color="auto"/>
        <w:bottom w:val="none" w:sz="0" w:space="0" w:color="auto"/>
        <w:right w:val="none" w:sz="0" w:space="0" w:color="auto"/>
      </w:divBdr>
    </w:div>
    <w:div w:id="1277366406">
      <w:bodyDiv w:val="1"/>
      <w:marLeft w:val="0"/>
      <w:marRight w:val="0"/>
      <w:marTop w:val="0"/>
      <w:marBottom w:val="0"/>
      <w:divBdr>
        <w:top w:val="none" w:sz="0" w:space="0" w:color="auto"/>
        <w:left w:val="none" w:sz="0" w:space="0" w:color="auto"/>
        <w:bottom w:val="none" w:sz="0" w:space="0" w:color="auto"/>
        <w:right w:val="none" w:sz="0" w:space="0" w:color="auto"/>
      </w:divBdr>
    </w:div>
    <w:div w:id="1286277899">
      <w:bodyDiv w:val="1"/>
      <w:marLeft w:val="0"/>
      <w:marRight w:val="0"/>
      <w:marTop w:val="0"/>
      <w:marBottom w:val="0"/>
      <w:divBdr>
        <w:top w:val="none" w:sz="0" w:space="0" w:color="auto"/>
        <w:left w:val="none" w:sz="0" w:space="0" w:color="auto"/>
        <w:bottom w:val="none" w:sz="0" w:space="0" w:color="auto"/>
        <w:right w:val="none" w:sz="0" w:space="0" w:color="auto"/>
      </w:divBdr>
    </w:div>
    <w:div w:id="1289361683">
      <w:bodyDiv w:val="1"/>
      <w:marLeft w:val="0"/>
      <w:marRight w:val="0"/>
      <w:marTop w:val="0"/>
      <w:marBottom w:val="0"/>
      <w:divBdr>
        <w:top w:val="none" w:sz="0" w:space="0" w:color="auto"/>
        <w:left w:val="none" w:sz="0" w:space="0" w:color="auto"/>
        <w:bottom w:val="none" w:sz="0" w:space="0" w:color="auto"/>
        <w:right w:val="none" w:sz="0" w:space="0" w:color="auto"/>
      </w:divBdr>
    </w:div>
    <w:div w:id="1301033437">
      <w:bodyDiv w:val="1"/>
      <w:marLeft w:val="0"/>
      <w:marRight w:val="0"/>
      <w:marTop w:val="0"/>
      <w:marBottom w:val="0"/>
      <w:divBdr>
        <w:top w:val="none" w:sz="0" w:space="0" w:color="auto"/>
        <w:left w:val="none" w:sz="0" w:space="0" w:color="auto"/>
        <w:bottom w:val="none" w:sz="0" w:space="0" w:color="auto"/>
        <w:right w:val="none" w:sz="0" w:space="0" w:color="auto"/>
      </w:divBdr>
    </w:div>
    <w:div w:id="1301577276">
      <w:bodyDiv w:val="1"/>
      <w:marLeft w:val="0"/>
      <w:marRight w:val="0"/>
      <w:marTop w:val="0"/>
      <w:marBottom w:val="0"/>
      <w:divBdr>
        <w:top w:val="none" w:sz="0" w:space="0" w:color="auto"/>
        <w:left w:val="none" w:sz="0" w:space="0" w:color="auto"/>
        <w:bottom w:val="none" w:sz="0" w:space="0" w:color="auto"/>
        <w:right w:val="none" w:sz="0" w:space="0" w:color="auto"/>
      </w:divBdr>
    </w:div>
    <w:div w:id="1303461540">
      <w:bodyDiv w:val="1"/>
      <w:marLeft w:val="0"/>
      <w:marRight w:val="0"/>
      <w:marTop w:val="0"/>
      <w:marBottom w:val="0"/>
      <w:divBdr>
        <w:top w:val="none" w:sz="0" w:space="0" w:color="auto"/>
        <w:left w:val="none" w:sz="0" w:space="0" w:color="auto"/>
        <w:bottom w:val="none" w:sz="0" w:space="0" w:color="auto"/>
        <w:right w:val="none" w:sz="0" w:space="0" w:color="auto"/>
      </w:divBdr>
    </w:div>
    <w:div w:id="1305425289">
      <w:bodyDiv w:val="1"/>
      <w:marLeft w:val="0"/>
      <w:marRight w:val="0"/>
      <w:marTop w:val="0"/>
      <w:marBottom w:val="0"/>
      <w:divBdr>
        <w:top w:val="none" w:sz="0" w:space="0" w:color="auto"/>
        <w:left w:val="none" w:sz="0" w:space="0" w:color="auto"/>
        <w:bottom w:val="none" w:sz="0" w:space="0" w:color="auto"/>
        <w:right w:val="none" w:sz="0" w:space="0" w:color="auto"/>
      </w:divBdr>
    </w:div>
    <w:div w:id="1309506646">
      <w:bodyDiv w:val="1"/>
      <w:marLeft w:val="0"/>
      <w:marRight w:val="0"/>
      <w:marTop w:val="0"/>
      <w:marBottom w:val="0"/>
      <w:divBdr>
        <w:top w:val="none" w:sz="0" w:space="0" w:color="auto"/>
        <w:left w:val="none" w:sz="0" w:space="0" w:color="auto"/>
        <w:bottom w:val="none" w:sz="0" w:space="0" w:color="auto"/>
        <w:right w:val="none" w:sz="0" w:space="0" w:color="auto"/>
      </w:divBdr>
    </w:div>
    <w:div w:id="1311445543">
      <w:bodyDiv w:val="1"/>
      <w:marLeft w:val="0"/>
      <w:marRight w:val="0"/>
      <w:marTop w:val="0"/>
      <w:marBottom w:val="0"/>
      <w:divBdr>
        <w:top w:val="none" w:sz="0" w:space="0" w:color="auto"/>
        <w:left w:val="none" w:sz="0" w:space="0" w:color="auto"/>
        <w:bottom w:val="none" w:sz="0" w:space="0" w:color="auto"/>
        <w:right w:val="none" w:sz="0" w:space="0" w:color="auto"/>
      </w:divBdr>
    </w:div>
    <w:div w:id="1317883701">
      <w:bodyDiv w:val="1"/>
      <w:marLeft w:val="0"/>
      <w:marRight w:val="0"/>
      <w:marTop w:val="0"/>
      <w:marBottom w:val="0"/>
      <w:divBdr>
        <w:top w:val="none" w:sz="0" w:space="0" w:color="auto"/>
        <w:left w:val="none" w:sz="0" w:space="0" w:color="auto"/>
        <w:bottom w:val="none" w:sz="0" w:space="0" w:color="auto"/>
        <w:right w:val="none" w:sz="0" w:space="0" w:color="auto"/>
      </w:divBdr>
    </w:div>
    <w:div w:id="1318220361">
      <w:bodyDiv w:val="1"/>
      <w:marLeft w:val="0"/>
      <w:marRight w:val="0"/>
      <w:marTop w:val="0"/>
      <w:marBottom w:val="0"/>
      <w:divBdr>
        <w:top w:val="none" w:sz="0" w:space="0" w:color="auto"/>
        <w:left w:val="none" w:sz="0" w:space="0" w:color="auto"/>
        <w:bottom w:val="none" w:sz="0" w:space="0" w:color="auto"/>
        <w:right w:val="none" w:sz="0" w:space="0" w:color="auto"/>
      </w:divBdr>
    </w:div>
    <w:div w:id="1340111787">
      <w:bodyDiv w:val="1"/>
      <w:marLeft w:val="0"/>
      <w:marRight w:val="0"/>
      <w:marTop w:val="0"/>
      <w:marBottom w:val="0"/>
      <w:divBdr>
        <w:top w:val="none" w:sz="0" w:space="0" w:color="auto"/>
        <w:left w:val="none" w:sz="0" w:space="0" w:color="auto"/>
        <w:bottom w:val="none" w:sz="0" w:space="0" w:color="auto"/>
        <w:right w:val="none" w:sz="0" w:space="0" w:color="auto"/>
      </w:divBdr>
    </w:div>
    <w:div w:id="1344015686">
      <w:bodyDiv w:val="1"/>
      <w:marLeft w:val="0"/>
      <w:marRight w:val="0"/>
      <w:marTop w:val="0"/>
      <w:marBottom w:val="0"/>
      <w:divBdr>
        <w:top w:val="none" w:sz="0" w:space="0" w:color="auto"/>
        <w:left w:val="none" w:sz="0" w:space="0" w:color="auto"/>
        <w:bottom w:val="none" w:sz="0" w:space="0" w:color="auto"/>
        <w:right w:val="none" w:sz="0" w:space="0" w:color="auto"/>
      </w:divBdr>
    </w:div>
    <w:div w:id="1349140768">
      <w:bodyDiv w:val="1"/>
      <w:marLeft w:val="0"/>
      <w:marRight w:val="0"/>
      <w:marTop w:val="0"/>
      <w:marBottom w:val="0"/>
      <w:divBdr>
        <w:top w:val="none" w:sz="0" w:space="0" w:color="auto"/>
        <w:left w:val="none" w:sz="0" w:space="0" w:color="auto"/>
        <w:bottom w:val="none" w:sz="0" w:space="0" w:color="auto"/>
        <w:right w:val="none" w:sz="0" w:space="0" w:color="auto"/>
      </w:divBdr>
    </w:div>
    <w:div w:id="1356421184">
      <w:bodyDiv w:val="1"/>
      <w:marLeft w:val="0"/>
      <w:marRight w:val="0"/>
      <w:marTop w:val="0"/>
      <w:marBottom w:val="0"/>
      <w:divBdr>
        <w:top w:val="none" w:sz="0" w:space="0" w:color="auto"/>
        <w:left w:val="none" w:sz="0" w:space="0" w:color="auto"/>
        <w:bottom w:val="none" w:sz="0" w:space="0" w:color="auto"/>
        <w:right w:val="none" w:sz="0" w:space="0" w:color="auto"/>
      </w:divBdr>
    </w:div>
    <w:div w:id="1360666170">
      <w:bodyDiv w:val="1"/>
      <w:marLeft w:val="0"/>
      <w:marRight w:val="0"/>
      <w:marTop w:val="0"/>
      <w:marBottom w:val="0"/>
      <w:divBdr>
        <w:top w:val="none" w:sz="0" w:space="0" w:color="auto"/>
        <w:left w:val="none" w:sz="0" w:space="0" w:color="auto"/>
        <w:bottom w:val="none" w:sz="0" w:space="0" w:color="auto"/>
        <w:right w:val="none" w:sz="0" w:space="0" w:color="auto"/>
      </w:divBdr>
    </w:div>
    <w:div w:id="1364557762">
      <w:bodyDiv w:val="1"/>
      <w:marLeft w:val="0"/>
      <w:marRight w:val="0"/>
      <w:marTop w:val="0"/>
      <w:marBottom w:val="0"/>
      <w:divBdr>
        <w:top w:val="none" w:sz="0" w:space="0" w:color="auto"/>
        <w:left w:val="none" w:sz="0" w:space="0" w:color="auto"/>
        <w:bottom w:val="none" w:sz="0" w:space="0" w:color="auto"/>
        <w:right w:val="none" w:sz="0" w:space="0" w:color="auto"/>
      </w:divBdr>
    </w:div>
    <w:div w:id="1372611890">
      <w:bodyDiv w:val="1"/>
      <w:marLeft w:val="0"/>
      <w:marRight w:val="0"/>
      <w:marTop w:val="0"/>
      <w:marBottom w:val="0"/>
      <w:divBdr>
        <w:top w:val="none" w:sz="0" w:space="0" w:color="auto"/>
        <w:left w:val="none" w:sz="0" w:space="0" w:color="auto"/>
        <w:bottom w:val="none" w:sz="0" w:space="0" w:color="auto"/>
        <w:right w:val="none" w:sz="0" w:space="0" w:color="auto"/>
      </w:divBdr>
    </w:div>
    <w:div w:id="1376854686">
      <w:bodyDiv w:val="1"/>
      <w:marLeft w:val="0"/>
      <w:marRight w:val="0"/>
      <w:marTop w:val="0"/>
      <w:marBottom w:val="0"/>
      <w:divBdr>
        <w:top w:val="none" w:sz="0" w:space="0" w:color="auto"/>
        <w:left w:val="none" w:sz="0" w:space="0" w:color="auto"/>
        <w:bottom w:val="none" w:sz="0" w:space="0" w:color="auto"/>
        <w:right w:val="none" w:sz="0" w:space="0" w:color="auto"/>
      </w:divBdr>
    </w:div>
    <w:div w:id="1377588090">
      <w:bodyDiv w:val="1"/>
      <w:marLeft w:val="0"/>
      <w:marRight w:val="0"/>
      <w:marTop w:val="0"/>
      <w:marBottom w:val="0"/>
      <w:divBdr>
        <w:top w:val="none" w:sz="0" w:space="0" w:color="auto"/>
        <w:left w:val="none" w:sz="0" w:space="0" w:color="auto"/>
        <w:bottom w:val="none" w:sz="0" w:space="0" w:color="auto"/>
        <w:right w:val="none" w:sz="0" w:space="0" w:color="auto"/>
      </w:divBdr>
    </w:div>
    <w:div w:id="1379814995">
      <w:bodyDiv w:val="1"/>
      <w:marLeft w:val="0"/>
      <w:marRight w:val="0"/>
      <w:marTop w:val="0"/>
      <w:marBottom w:val="0"/>
      <w:divBdr>
        <w:top w:val="none" w:sz="0" w:space="0" w:color="auto"/>
        <w:left w:val="none" w:sz="0" w:space="0" w:color="auto"/>
        <w:bottom w:val="none" w:sz="0" w:space="0" w:color="auto"/>
        <w:right w:val="none" w:sz="0" w:space="0" w:color="auto"/>
      </w:divBdr>
    </w:div>
    <w:div w:id="1381048942">
      <w:bodyDiv w:val="1"/>
      <w:marLeft w:val="0"/>
      <w:marRight w:val="0"/>
      <w:marTop w:val="0"/>
      <w:marBottom w:val="0"/>
      <w:divBdr>
        <w:top w:val="none" w:sz="0" w:space="0" w:color="auto"/>
        <w:left w:val="none" w:sz="0" w:space="0" w:color="auto"/>
        <w:bottom w:val="none" w:sz="0" w:space="0" w:color="auto"/>
        <w:right w:val="none" w:sz="0" w:space="0" w:color="auto"/>
      </w:divBdr>
    </w:div>
    <w:div w:id="1385061647">
      <w:bodyDiv w:val="1"/>
      <w:marLeft w:val="0"/>
      <w:marRight w:val="0"/>
      <w:marTop w:val="0"/>
      <w:marBottom w:val="0"/>
      <w:divBdr>
        <w:top w:val="none" w:sz="0" w:space="0" w:color="auto"/>
        <w:left w:val="none" w:sz="0" w:space="0" w:color="auto"/>
        <w:bottom w:val="none" w:sz="0" w:space="0" w:color="auto"/>
        <w:right w:val="none" w:sz="0" w:space="0" w:color="auto"/>
      </w:divBdr>
    </w:div>
    <w:div w:id="1398698736">
      <w:bodyDiv w:val="1"/>
      <w:marLeft w:val="0"/>
      <w:marRight w:val="0"/>
      <w:marTop w:val="0"/>
      <w:marBottom w:val="0"/>
      <w:divBdr>
        <w:top w:val="none" w:sz="0" w:space="0" w:color="auto"/>
        <w:left w:val="none" w:sz="0" w:space="0" w:color="auto"/>
        <w:bottom w:val="none" w:sz="0" w:space="0" w:color="auto"/>
        <w:right w:val="none" w:sz="0" w:space="0" w:color="auto"/>
      </w:divBdr>
    </w:div>
    <w:div w:id="1404329715">
      <w:bodyDiv w:val="1"/>
      <w:marLeft w:val="0"/>
      <w:marRight w:val="0"/>
      <w:marTop w:val="0"/>
      <w:marBottom w:val="0"/>
      <w:divBdr>
        <w:top w:val="none" w:sz="0" w:space="0" w:color="auto"/>
        <w:left w:val="none" w:sz="0" w:space="0" w:color="auto"/>
        <w:bottom w:val="none" w:sz="0" w:space="0" w:color="auto"/>
        <w:right w:val="none" w:sz="0" w:space="0" w:color="auto"/>
      </w:divBdr>
    </w:div>
    <w:div w:id="1406338281">
      <w:bodyDiv w:val="1"/>
      <w:marLeft w:val="0"/>
      <w:marRight w:val="0"/>
      <w:marTop w:val="0"/>
      <w:marBottom w:val="0"/>
      <w:divBdr>
        <w:top w:val="none" w:sz="0" w:space="0" w:color="auto"/>
        <w:left w:val="none" w:sz="0" w:space="0" w:color="auto"/>
        <w:bottom w:val="none" w:sz="0" w:space="0" w:color="auto"/>
        <w:right w:val="none" w:sz="0" w:space="0" w:color="auto"/>
      </w:divBdr>
    </w:div>
    <w:div w:id="1406757800">
      <w:bodyDiv w:val="1"/>
      <w:marLeft w:val="0"/>
      <w:marRight w:val="0"/>
      <w:marTop w:val="0"/>
      <w:marBottom w:val="0"/>
      <w:divBdr>
        <w:top w:val="none" w:sz="0" w:space="0" w:color="auto"/>
        <w:left w:val="none" w:sz="0" w:space="0" w:color="auto"/>
        <w:bottom w:val="none" w:sz="0" w:space="0" w:color="auto"/>
        <w:right w:val="none" w:sz="0" w:space="0" w:color="auto"/>
      </w:divBdr>
    </w:div>
    <w:div w:id="1413891120">
      <w:bodyDiv w:val="1"/>
      <w:marLeft w:val="0"/>
      <w:marRight w:val="0"/>
      <w:marTop w:val="0"/>
      <w:marBottom w:val="0"/>
      <w:divBdr>
        <w:top w:val="none" w:sz="0" w:space="0" w:color="auto"/>
        <w:left w:val="none" w:sz="0" w:space="0" w:color="auto"/>
        <w:bottom w:val="none" w:sz="0" w:space="0" w:color="auto"/>
        <w:right w:val="none" w:sz="0" w:space="0" w:color="auto"/>
      </w:divBdr>
    </w:div>
    <w:div w:id="1419328484">
      <w:bodyDiv w:val="1"/>
      <w:marLeft w:val="0"/>
      <w:marRight w:val="0"/>
      <w:marTop w:val="0"/>
      <w:marBottom w:val="0"/>
      <w:divBdr>
        <w:top w:val="none" w:sz="0" w:space="0" w:color="auto"/>
        <w:left w:val="none" w:sz="0" w:space="0" w:color="auto"/>
        <w:bottom w:val="none" w:sz="0" w:space="0" w:color="auto"/>
        <w:right w:val="none" w:sz="0" w:space="0" w:color="auto"/>
      </w:divBdr>
    </w:div>
    <w:div w:id="1421214965">
      <w:bodyDiv w:val="1"/>
      <w:marLeft w:val="0"/>
      <w:marRight w:val="0"/>
      <w:marTop w:val="0"/>
      <w:marBottom w:val="0"/>
      <w:divBdr>
        <w:top w:val="none" w:sz="0" w:space="0" w:color="auto"/>
        <w:left w:val="none" w:sz="0" w:space="0" w:color="auto"/>
        <w:bottom w:val="none" w:sz="0" w:space="0" w:color="auto"/>
        <w:right w:val="none" w:sz="0" w:space="0" w:color="auto"/>
      </w:divBdr>
    </w:div>
    <w:div w:id="1421295689">
      <w:bodyDiv w:val="1"/>
      <w:marLeft w:val="0"/>
      <w:marRight w:val="0"/>
      <w:marTop w:val="0"/>
      <w:marBottom w:val="0"/>
      <w:divBdr>
        <w:top w:val="none" w:sz="0" w:space="0" w:color="auto"/>
        <w:left w:val="none" w:sz="0" w:space="0" w:color="auto"/>
        <w:bottom w:val="none" w:sz="0" w:space="0" w:color="auto"/>
        <w:right w:val="none" w:sz="0" w:space="0" w:color="auto"/>
      </w:divBdr>
    </w:div>
    <w:div w:id="1426422324">
      <w:bodyDiv w:val="1"/>
      <w:marLeft w:val="0"/>
      <w:marRight w:val="0"/>
      <w:marTop w:val="0"/>
      <w:marBottom w:val="0"/>
      <w:divBdr>
        <w:top w:val="none" w:sz="0" w:space="0" w:color="auto"/>
        <w:left w:val="none" w:sz="0" w:space="0" w:color="auto"/>
        <w:bottom w:val="none" w:sz="0" w:space="0" w:color="auto"/>
        <w:right w:val="none" w:sz="0" w:space="0" w:color="auto"/>
      </w:divBdr>
    </w:div>
    <w:div w:id="1426877660">
      <w:bodyDiv w:val="1"/>
      <w:marLeft w:val="0"/>
      <w:marRight w:val="0"/>
      <w:marTop w:val="0"/>
      <w:marBottom w:val="0"/>
      <w:divBdr>
        <w:top w:val="none" w:sz="0" w:space="0" w:color="auto"/>
        <w:left w:val="none" w:sz="0" w:space="0" w:color="auto"/>
        <w:bottom w:val="none" w:sz="0" w:space="0" w:color="auto"/>
        <w:right w:val="none" w:sz="0" w:space="0" w:color="auto"/>
      </w:divBdr>
    </w:div>
    <w:div w:id="1434785974">
      <w:bodyDiv w:val="1"/>
      <w:marLeft w:val="0"/>
      <w:marRight w:val="0"/>
      <w:marTop w:val="0"/>
      <w:marBottom w:val="0"/>
      <w:divBdr>
        <w:top w:val="none" w:sz="0" w:space="0" w:color="auto"/>
        <w:left w:val="none" w:sz="0" w:space="0" w:color="auto"/>
        <w:bottom w:val="none" w:sz="0" w:space="0" w:color="auto"/>
        <w:right w:val="none" w:sz="0" w:space="0" w:color="auto"/>
      </w:divBdr>
    </w:div>
    <w:div w:id="1436166698">
      <w:bodyDiv w:val="1"/>
      <w:marLeft w:val="0"/>
      <w:marRight w:val="0"/>
      <w:marTop w:val="0"/>
      <w:marBottom w:val="0"/>
      <w:divBdr>
        <w:top w:val="none" w:sz="0" w:space="0" w:color="auto"/>
        <w:left w:val="none" w:sz="0" w:space="0" w:color="auto"/>
        <w:bottom w:val="none" w:sz="0" w:space="0" w:color="auto"/>
        <w:right w:val="none" w:sz="0" w:space="0" w:color="auto"/>
      </w:divBdr>
    </w:div>
    <w:div w:id="1436440532">
      <w:bodyDiv w:val="1"/>
      <w:marLeft w:val="0"/>
      <w:marRight w:val="0"/>
      <w:marTop w:val="0"/>
      <w:marBottom w:val="0"/>
      <w:divBdr>
        <w:top w:val="none" w:sz="0" w:space="0" w:color="auto"/>
        <w:left w:val="none" w:sz="0" w:space="0" w:color="auto"/>
        <w:bottom w:val="none" w:sz="0" w:space="0" w:color="auto"/>
        <w:right w:val="none" w:sz="0" w:space="0" w:color="auto"/>
      </w:divBdr>
    </w:div>
    <w:div w:id="1438938888">
      <w:bodyDiv w:val="1"/>
      <w:marLeft w:val="0"/>
      <w:marRight w:val="0"/>
      <w:marTop w:val="0"/>
      <w:marBottom w:val="0"/>
      <w:divBdr>
        <w:top w:val="none" w:sz="0" w:space="0" w:color="auto"/>
        <w:left w:val="none" w:sz="0" w:space="0" w:color="auto"/>
        <w:bottom w:val="none" w:sz="0" w:space="0" w:color="auto"/>
        <w:right w:val="none" w:sz="0" w:space="0" w:color="auto"/>
      </w:divBdr>
    </w:div>
    <w:div w:id="1440756541">
      <w:bodyDiv w:val="1"/>
      <w:marLeft w:val="0"/>
      <w:marRight w:val="0"/>
      <w:marTop w:val="0"/>
      <w:marBottom w:val="0"/>
      <w:divBdr>
        <w:top w:val="none" w:sz="0" w:space="0" w:color="auto"/>
        <w:left w:val="none" w:sz="0" w:space="0" w:color="auto"/>
        <w:bottom w:val="none" w:sz="0" w:space="0" w:color="auto"/>
        <w:right w:val="none" w:sz="0" w:space="0" w:color="auto"/>
      </w:divBdr>
    </w:div>
    <w:div w:id="1445465376">
      <w:bodyDiv w:val="1"/>
      <w:marLeft w:val="0"/>
      <w:marRight w:val="0"/>
      <w:marTop w:val="0"/>
      <w:marBottom w:val="0"/>
      <w:divBdr>
        <w:top w:val="none" w:sz="0" w:space="0" w:color="auto"/>
        <w:left w:val="none" w:sz="0" w:space="0" w:color="auto"/>
        <w:bottom w:val="none" w:sz="0" w:space="0" w:color="auto"/>
        <w:right w:val="none" w:sz="0" w:space="0" w:color="auto"/>
      </w:divBdr>
    </w:div>
    <w:div w:id="1453865562">
      <w:bodyDiv w:val="1"/>
      <w:marLeft w:val="0"/>
      <w:marRight w:val="0"/>
      <w:marTop w:val="0"/>
      <w:marBottom w:val="0"/>
      <w:divBdr>
        <w:top w:val="none" w:sz="0" w:space="0" w:color="auto"/>
        <w:left w:val="none" w:sz="0" w:space="0" w:color="auto"/>
        <w:bottom w:val="none" w:sz="0" w:space="0" w:color="auto"/>
        <w:right w:val="none" w:sz="0" w:space="0" w:color="auto"/>
      </w:divBdr>
    </w:div>
    <w:div w:id="1457412252">
      <w:bodyDiv w:val="1"/>
      <w:marLeft w:val="0"/>
      <w:marRight w:val="0"/>
      <w:marTop w:val="0"/>
      <w:marBottom w:val="0"/>
      <w:divBdr>
        <w:top w:val="none" w:sz="0" w:space="0" w:color="auto"/>
        <w:left w:val="none" w:sz="0" w:space="0" w:color="auto"/>
        <w:bottom w:val="none" w:sz="0" w:space="0" w:color="auto"/>
        <w:right w:val="none" w:sz="0" w:space="0" w:color="auto"/>
      </w:divBdr>
    </w:div>
    <w:div w:id="1461146179">
      <w:bodyDiv w:val="1"/>
      <w:marLeft w:val="0"/>
      <w:marRight w:val="0"/>
      <w:marTop w:val="0"/>
      <w:marBottom w:val="0"/>
      <w:divBdr>
        <w:top w:val="none" w:sz="0" w:space="0" w:color="auto"/>
        <w:left w:val="none" w:sz="0" w:space="0" w:color="auto"/>
        <w:bottom w:val="none" w:sz="0" w:space="0" w:color="auto"/>
        <w:right w:val="none" w:sz="0" w:space="0" w:color="auto"/>
      </w:divBdr>
    </w:div>
    <w:div w:id="1462844915">
      <w:bodyDiv w:val="1"/>
      <w:marLeft w:val="0"/>
      <w:marRight w:val="0"/>
      <w:marTop w:val="0"/>
      <w:marBottom w:val="0"/>
      <w:divBdr>
        <w:top w:val="none" w:sz="0" w:space="0" w:color="auto"/>
        <w:left w:val="none" w:sz="0" w:space="0" w:color="auto"/>
        <w:bottom w:val="none" w:sz="0" w:space="0" w:color="auto"/>
        <w:right w:val="none" w:sz="0" w:space="0" w:color="auto"/>
      </w:divBdr>
    </w:div>
    <w:div w:id="1467966828">
      <w:bodyDiv w:val="1"/>
      <w:marLeft w:val="0"/>
      <w:marRight w:val="0"/>
      <w:marTop w:val="0"/>
      <w:marBottom w:val="0"/>
      <w:divBdr>
        <w:top w:val="none" w:sz="0" w:space="0" w:color="auto"/>
        <w:left w:val="none" w:sz="0" w:space="0" w:color="auto"/>
        <w:bottom w:val="none" w:sz="0" w:space="0" w:color="auto"/>
        <w:right w:val="none" w:sz="0" w:space="0" w:color="auto"/>
      </w:divBdr>
    </w:div>
    <w:div w:id="1474252402">
      <w:bodyDiv w:val="1"/>
      <w:marLeft w:val="0"/>
      <w:marRight w:val="0"/>
      <w:marTop w:val="0"/>
      <w:marBottom w:val="0"/>
      <w:divBdr>
        <w:top w:val="none" w:sz="0" w:space="0" w:color="auto"/>
        <w:left w:val="none" w:sz="0" w:space="0" w:color="auto"/>
        <w:bottom w:val="none" w:sz="0" w:space="0" w:color="auto"/>
        <w:right w:val="none" w:sz="0" w:space="0" w:color="auto"/>
      </w:divBdr>
    </w:div>
    <w:div w:id="1479111924">
      <w:bodyDiv w:val="1"/>
      <w:marLeft w:val="0"/>
      <w:marRight w:val="0"/>
      <w:marTop w:val="0"/>
      <w:marBottom w:val="0"/>
      <w:divBdr>
        <w:top w:val="none" w:sz="0" w:space="0" w:color="auto"/>
        <w:left w:val="none" w:sz="0" w:space="0" w:color="auto"/>
        <w:bottom w:val="none" w:sz="0" w:space="0" w:color="auto"/>
        <w:right w:val="none" w:sz="0" w:space="0" w:color="auto"/>
      </w:divBdr>
    </w:div>
    <w:div w:id="1480877384">
      <w:bodyDiv w:val="1"/>
      <w:marLeft w:val="0"/>
      <w:marRight w:val="0"/>
      <w:marTop w:val="0"/>
      <w:marBottom w:val="0"/>
      <w:divBdr>
        <w:top w:val="none" w:sz="0" w:space="0" w:color="auto"/>
        <w:left w:val="none" w:sz="0" w:space="0" w:color="auto"/>
        <w:bottom w:val="none" w:sz="0" w:space="0" w:color="auto"/>
        <w:right w:val="none" w:sz="0" w:space="0" w:color="auto"/>
      </w:divBdr>
    </w:div>
    <w:div w:id="1483883343">
      <w:bodyDiv w:val="1"/>
      <w:marLeft w:val="0"/>
      <w:marRight w:val="0"/>
      <w:marTop w:val="0"/>
      <w:marBottom w:val="0"/>
      <w:divBdr>
        <w:top w:val="none" w:sz="0" w:space="0" w:color="auto"/>
        <w:left w:val="none" w:sz="0" w:space="0" w:color="auto"/>
        <w:bottom w:val="none" w:sz="0" w:space="0" w:color="auto"/>
        <w:right w:val="none" w:sz="0" w:space="0" w:color="auto"/>
      </w:divBdr>
    </w:div>
    <w:div w:id="1484615564">
      <w:bodyDiv w:val="1"/>
      <w:marLeft w:val="0"/>
      <w:marRight w:val="0"/>
      <w:marTop w:val="0"/>
      <w:marBottom w:val="0"/>
      <w:divBdr>
        <w:top w:val="none" w:sz="0" w:space="0" w:color="auto"/>
        <w:left w:val="none" w:sz="0" w:space="0" w:color="auto"/>
        <w:bottom w:val="none" w:sz="0" w:space="0" w:color="auto"/>
        <w:right w:val="none" w:sz="0" w:space="0" w:color="auto"/>
      </w:divBdr>
    </w:div>
    <w:div w:id="1484661681">
      <w:bodyDiv w:val="1"/>
      <w:marLeft w:val="0"/>
      <w:marRight w:val="0"/>
      <w:marTop w:val="0"/>
      <w:marBottom w:val="0"/>
      <w:divBdr>
        <w:top w:val="none" w:sz="0" w:space="0" w:color="auto"/>
        <w:left w:val="none" w:sz="0" w:space="0" w:color="auto"/>
        <w:bottom w:val="none" w:sz="0" w:space="0" w:color="auto"/>
        <w:right w:val="none" w:sz="0" w:space="0" w:color="auto"/>
      </w:divBdr>
    </w:div>
    <w:div w:id="1484854816">
      <w:bodyDiv w:val="1"/>
      <w:marLeft w:val="0"/>
      <w:marRight w:val="0"/>
      <w:marTop w:val="0"/>
      <w:marBottom w:val="0"/>
      <w:divBdr>
        <w:top w:val="none" w:sz="0" w:space="0" w:color="auto"/>
        <w:left w:val="none" w:sz="0" w:space="0" w:color="auto"/>
        <w:bottom w:val="none" w:sz="0" w:space="0" w:color="auto"/>
        <w:right w:val="none" w:sz="0" w:space="0" w:color="auto"/>
      </w:divBdr>
    </w:div>
    <w:div w:id="1485388795">
      <w:bodyDiv w:val="1"/>
      <w:marLeft w:val="0"/>
      <w:marRight w:val="0"/>
      <w:marTop w:val="0"/>
      <w:marBottom w:val="0"/>
      <w:divBdr>
        <w:top w:val="none" w:sz="0" w:space="0" w:color="auto"/>
        <w:left w:val="none" w:sz="0" w:space="0" w:color="auto"/>
        <w:bottom w:val="none" w:sz="0" w:space="0" w:color="auto"/>
        <w:right w:val="none" w:sz="0" w:space="0" w:color="auto"/>
      </w:divBdr>
    </w:div>
    <w:div w:id="1488086007">
      <w:bodyDiv w:val="1"/>
      <w:marLeft w:val="0"/>
      <w:marRight w:val="0"/>
      <w:marTop w:val="0"/>
      <w:marBottom w:val="0"/>
      <w:divBdr>
        <w:top w:val="none" w:sz="0" w:space="0" w:color="auto"/>
        <w:left w:val="none" w:sz="0" w:space="0" w:color="auto"/>
        <w:bottom w:val="none" w:sz="0" w:space="0" w:color="auto"/>
        <w:right w:val="none" w:sz="0" w:space="0" w:color="auto"/>
      </w:divBdr>
    </w:div>
    <w:div w:id="1488280466">
      <w:bodyDiv w:val="1"/>
      <w:marLeft w:val="0"/>
      <w:marRight w:val="0"/>
      <w:marTop w:val="0"/>
      <w:marBottom w:val="0"/>
      <w:divBdr>
        <w:top w:val="none" w:sz="0" w:space="0" w:color="auto"/>
        <w:left w:val="none" w:sz="0" w:space="0" w:color="auto"/>
        <w:bottom w:val="none" w:sz="0" w:space="0" w:color="auto"/>
        <w:right w:val="none" w:sz="0" w:space="0" w:color="auto"/>
      </w:divBdr>
    </w:div>
    <w:div w:id="1497648119">
      <w:bodyDiv w:val="1"/>
      <w:marLeft w:val="0"/>
      <w:marRight w:val="0"/>
      <w:marTop w:val="0"/>
      <w:marBottom w:val="0"/>
      <w:divBdr>
        <w:top w:val="none" w:sz="0" w:space="0" w:color="auto"/>
        <w:left w:val="none" w:sz="0" w:space="0" w:color="auto"/>
        <w:bottom w:val="none" w:sz="0" w:space="0" w:color="auto"/>
        <w:right w:val="none" w:sz="0" w:space="0" w:color="auto"/>
      </w:divBdr>
    </w:div>
    <w:div w:id="1498614188">
      <w:bodyDiv w:val="1"/>
      <w:marLeft w:val="0"/>
      <w:marRight w:val="0"/>
      <w:marTop w:val="0"/>
      <w:marBottom w:val="0"/>
      <w:divBdr>
        <w:top w:val="none" w:sz="0" w:space="0" w:color="auto"/>
        <w:left w:val="none" w:sz="0" w:space="0" w:color="auto"/>
        <w:bottom w:val="none" w:sz="0" w:space="0" w:color="auto"/>
        <w:right w:val="none" w:sz="0" w:space="0" w:color="auto"/>
      </w:divBdr>
    </w:div>
    <w:div w:id="1501894517">
      <w:bodyDiv w:val="1"/>
      <w:marLeft w:val="0"/>
      <w:marRight w:val="0"/>
      <w:marTop w:val="0"/>
      <w:marBottom w:val="0"/>
      <w:divBdr>
        <w:top w:val="none" w:sz="0" w:space="0" w:color="auto"/>
        <w:left w:val="none" w:sz="0" w:space="0" w:color="auto"/>
        <w:bottom w:val="none" w:sz="0" w:space="0" w:color="auto"/>
        <w:right w:val="none" w:sz="0" w:space="0" w:color="auto"/>
      </w:divBdr>
    </w:div>
    <w:div w:id="1502238835">
      <w:bodyDiv w:val="1"/>
      <w:marLeft w:val="0"/>
      <w:marRight w:val="0"/>
      <w:marTop w:val="0"/>
      <w:marBottom w:val="0"/>
      <w:divBdr>
        <w:top w:val="none" w:sz="0" w:space="0" w:color="auto"/>
        <w:left w:val="none" w:sz="0" w:space="0" w:color="auto"/>
        <w:bottom w:val="none" w:sz="0" w:space="0" w:color="auto"/>
        <w:right w:val="none" w:sz="0" w:space="0" w:color="auto"/>
      </w:divBdr>
    </w:div>
    <w:div w:id="1502618115">
      <w:bodyDiv w:val="1"/>
      <w:marLeft w:val="0"/>
      <w:marRight w:val="0"/>
      <w:marTop w:val="0"/>
      <w:marBottom w:val="0"/>
      <w:divBdr>
        <w:top w:val="none" w:sz="0" w:space="0" w:color="auto"/>
        <w:left w:val="none" w:sz="0" w:space="0" w:color="auto"/>
        <w:bottom w:val="none" w:sz="0" w:space="0" w:color="auto"/>
        <w:right w:val="none" w:sz="0" w:space="0" w:color="auto"/>
      </w:divBdr>
    </w:div>
    <w:div w:id="1504005662">
      <w:bodyDiv w:val="1"/>
      <w:marLeft w:val="0"/>
      <w:marRight w:val="0"/>
      <w:marTop w:val="0"/>
      <w:marBottom w:val="0"/>
      <w:divBdr>
        <w:top w:val="none" w:sz="0" w:space="0" w:color="auto"/>
        <w:left w:val="none" w:sz="0" w:space="0" w:color="auto"/>
        <w:bottom w:val="none" w:sz="0" w:space="0" w:color="auto"/>
        <w:right w:val="none" w:sz="0" w:space="0" w:color="auto"/>
      </w:divBdr>
    </w:div>
    <w:div w:id="1504315086">
      <w:bodyDiv w:val="1"/>
      <w:marLeft w:val="0"/>
      <w:marRight w:val="0"/>
      <w:marTop w:val="0"/>
      <w:marBottom w:val="0"/>
      <w:divBdr>
        <w:top w:val="none" w:sz="0" w:space="0" w:color="auto"/>
        <w:left w:val="none" w:sz="0" w:space="0" w:color="auto"/>
        <w:bottom w:val="none" w:sz="0" w:space="0" w:color="auto"/>
        <w:right w:val="none" w:sz="0" w:space="0" w:color="auto"/>
      </w:divBdr>
    </w:div>
    <w:div w:id="1505317741">
      <w:bodyDiv w:val="1"/>
      <w:marLeft w:val="0"/>
      <w:marRight w:val="0"/>
      <w:marTop w:val="0"/>
      <w:marBottom w:val="0"/>
      <w:divBdr>
        <w:top w:val="none" w:sz="0" w:space="0" w:color="auto"/>
        <w:left w:val="none" w:sz="0" w:space="0" w:color="auto"/>
        <w:bottom w:val="none" w:sz="0" w:space="0" w:color="auto"/>
        <w:right w:val="none" w:sz="0" w:space="0" w:color="auto"/>
      </w:divBdr>
    </w:div>
    <w:div w:id="1519612285">
      <w:bodyDiv w:val="1"/>
      <w:marLeft w:val="0"/>
      <w:marRight w:val="0"/>
      <w:marTop w:val="0"/>
      <w:marBottom w:val="0"/>
      <w:divBdr>
        <w:top w:val="none" w:sz="0" w:space="0" w:color="auto"/>
        <w:left w:val="none" w:sz="0" w:space="0" w:color="auto"/>
        <w:bottom w:val="none" w:sz="0" w:space="0" w:color="auto"/>
        <w:right w:val="none" w:sz="0" w:space="0" w:color="auto"/>
      </w:divBdr>
    </w:div>
    <w:div w:id="1528524404">
      <w:bodyDiv w:val="1"/>
      <w:marLeft w:val="0"/>
      <w:marRight w:val="0"/>
      <w:marTop w:val="0"/>
      <w:marBottom w:val="0"/>
      <w:divBdr>
        <w:top w:val="none" w:sz="0" w:space="0" w:color="auto"/>
        <w:left w:val="none" w:sz="0" w:space="0" w:color="auto"/>
        <w:bottom w:val="none" w:sz="0" w:space="0" w:color="auto"/>
        <w:right w:val="none" w:sz="0" w:space="0" w:color="auto"/>
      </w:divBdr>
    </w:div>
    <w:div w:id="1530604066">
      <w:bodyDiv w:val="1"/>
      <w:marLeft w:val="0"/>
      <w:marRight w:val="0"/>
      <w:marTop w:val="0"/>
      <w:marBottom w:val="0"/>
      <w:divBdr>
        <w:top w:val="none" w:sz="0" w:space="0" w:color="auto"/>
        <w:left w:val="none" w:sz="0" w:space="0" w:color="auto"/>
        <w:bottom w:val="none" w:sz="0" w:space="0" w:color="auto"/>
        <w:right w:val="none" w:sz="0" w:space="0" w:color="auto"/>
      </w:divBdr>
    </w:div>
    <w:div w:id="1534029844">
      <w:bodyDiv w:val="1"/>
      <w:marLeft w:val="0"/>
      <w:marRight w:val="0"/>
      <w:marTop w:val="0"/>
      <w:marBottom w:val="0"/>
      <w:divBdr>
        <w:top w:val="none" w:sz="0" w:space="0" w:color="auto"/>
        <w:left w:val="none" w:sz="0" w:space="0" w:color="auto"/>
        <w:bottom w:val="none" w:sz="0" w:space="0" w:color="auto"/>
        <w:right w:val="none" w:sz="0" w:space="0" w:color="auto"/>
      </w:divBdr>
    </w:div>
    <w:div w:id="1534616638">
      <w:bodyDiv w:val="1"/>
      <w:marLeft w:val="0"/>
      <w:marRight w:val="0"/>
      <w:marTop w:val="0"/>
      <w:marBottom w:val="0"/>
      <w:divBdr>
        <w:top w:val="none" w:sz="0" w:space="0" w:color="auto"/>
        <w:left w:val="none" w:sz="0" w:space="0" w:color="auto"/>
        <w:bottom w:val="none" w:sz="0" w:space="0" w:color="auto"/>
        <w:right w:val="none" w:sz="0" w:space="0" w:color="auto"/>
      </w:divBdr>
    </w:div>
    <w:div w:id="1536771655">
      <w:bodyDiv w:val="1"/>
      <w:marLeft w:val="0"/>
      <w:marRight w:val="0"/>
      <w:marTop w:val="0"/>
      <w:marBottom w:val="0"/>
      <w:divBdr>
        <w:top w:val="none" w:sz="0" w:space="0" w:color="auto"/>
        <w:left w:val="none" w:sz="0" w:space="0" w:color="auto"/>
        <w:bottom w:val="none" w:sz="0" w:space="0" w:color="auto"/>
        <w:right w:val="none" w:sz="0" w:space="0" w:color="auto"/>
      </w:divBdr>
    </w:div>
    <w:div w:id="1538422663">
      <w:bodyDiv w:val="1"/>
      <w:marLeft w:val="0"/>
      <w:marRight w:val="0"/>
      <w:marTop w:val="0"/>
      <w:marBottom w:val="0"/>
      <w:divBdr>
        <w:top w:val="none" w:sz="0" w:space="0" w:color="auto"/>
        <w:left w:val="none" w:sz="0" w:space="0" w:color="auto"/>
        <w:bottom w:val="none" w:sz="0" w:space="0" w:color="auto"/>
        <w:right w:val="none" w:sz="0" w:space="0" w:color="auto"/>
      </w:divBdr>
    </w:div>
    <w:div w:id="1540781072">
      <w:bodyDiv w:val="1"/>
      <w:marLeft w:val="0"/>
      <w:marRight w:val="0"/>
      <w:marTop w:val="0"/>
      <w:marBottom w:val="0"/>
      <w:divBdr>
        <w:top w:val="none" w:sz="0" w:space="0" w:color="auto"/>
        <w:left w:val="none" w:sz="0" w:space="0" w:color="auto"/>
        <w:bottom w:val="none" w:sz="0" w:space="0" w:color="auto"/>
        <w:right w:val="none" w:sz="0" w:space="0" w:color="auto"/>
      </w:divBdr>
    </w:div>
    <w:div w:id="1545672987">
      <w:bodyDiv w:val="1"/>
      <w:marLeft w:val="0"/>
      <w:marRight w:val="0"/>
      <w:marTop w:val="0"/>
      <w:marBottom w:val="0"/>
      <w:divBdr>
        <w:top w:val="none" w:sz="0" w:space="0" w:color="auto"/>
        <w:left w:val="none" w:sz="0" w:space="0" w:color="auto"/>
        <w:bottom w:val="none" w:sz="0" w:space="0" w:color="auto"/>
        <w:right w:val="none" w:sz="0" w:space="0" w:color="auto"/>
      </w:divBdr>
    </w:div>
    <w:div w:id="1547373523">
      <w:bodyDiv w:val="1"/>
      <w:marLeft w:val="0"/>
      <w:marRight w:val="0"/>
      <w:marTop w:val="0"/>
      <w:marBottom w:val="0"/>
      <w:divBdr>
        <w:top w:val="none" w:sz="0" w:space="0" w:color="auto"/>
        <w:left w:val="none" w:sz="0" w:space="0" w:color="auto"/>
        <w:bottom w:val="none" w:sz="0" w:space="0" w:color="auto"/>
        <w:right w:val="none" w:sz="0" w:space="0" w:color="auto"/>
      </w:divBdr>
    </w:div>
    <w:div w:id="1553229295">
      <w:bodyDiv w:val="1"/>
      <w:marLeft w:val="0"/>
      <w:marRight w:val="0"/>
      <w:marTop w:val="0"/>
      <w:marBottom w:val="0"/>
      <w:divBdr>
        <w:top w:val="none" w:sz="0" w:space="0" w:color="auto"/>
        <w:left w:val="none" w:sz="0" w:space="0" w:color="auto"/>
        <w:bottom w:val="none" w:sz="0" w:space="0" w:color="auto"/>
        <w:right w:val="none" w:sz="0" w:space="0" w:color="auto"/>
      </w:divBdr>
    </w:div>
    <w:div w:id="1554803309">
      <w:bodyDiv w:val="1"/>
      <w:marLeft w:val="0"/>
      <w:marRight w:val="0"/>
      <w:marTop w:val="0"/>
      <w:marBottom w:val="0"/>
      <w:divBdr>
        <w:top w:val="none" w:sz="0" w:space="0" w:color="auto"/>
        <w:left w:val="none" w:sz="0" w:space="0" w:color="auto"/>
        <w:bottom w:val="none" w:sz="0" w:space="0" w:color="auto"/>
        <w:right w:val="none" w:sz="0" w:space="0" w:color="auto"/>
      </w:divBdr>
    </w:div>
    <w:div w:id="1555001191">
      <w:bodyDiv w:val="1"/>
      <w:marLeft w:val="0"/>
      <w:marRight w:val="0"/>
      <w:marTop w:val="0"/>
      <w:marBottom w:val="0"/>
      <w:divBdr>
        <w:top w:val="none" w:sz="0" w:space="0" w:color="auto"/>
        <w:left w:val="none" w:sz="0" w:space="0" w:color="auto"/>
        <w:bottom w:val="none" w:sz="0" w:space="0" w:color="auto"/>
        <w:right w:val="none" w:sz="0" w:space="0" w:color="auto"/>
      </w:divBdr>
    </w:div>
    <w:div w:id="1559827870">
      <w:bodyDiv w:val="1"/>
      <w:marLeft w:val="0"/>
      <w:marRight w:val="0"/>
      <w:marTop w:val="0"/>
      <w:marBottom w:val="0"/>
      <w:divBdr>
        <w:top w:val="none" w:sz="0" w:space="0" w:color="auto"/>
        <w:left w:val="none" w:sz="0" w:space="0" w:color="auto"/>
        <w:bottom w:val="none" w:sz="0" w:space="0" w:color="auto"/>
        <w:right w:val="none" w:sz="0" w:space="0" w:color="auto"/>
      </w:divBdr>
    </w:div>
    <w:div w:id="1566526320">
      <w:bodyDiv w:val="1"/>
      <w:marLeft w:val="0"/>
      <w:marRight w:val="0"/>
      <w:marTop w:val="0"/>
      <w:marBottom w:val="0"/>
      <w:divBdr>
        <w:top w:val="none" w:sz="0" w:space="0" w:color="auto"/>
        <w:left w:val="none" w:sz="0" w:space="0" w:color="auto"/>
        <w:bottom w:val="none" w:sz="0" w:space="0" w:color="auto"/>
        <w:right w:val="none" w:sz="0" w:space="0" w:color="auto"/>
      </w:divBdr>
    </w:div>
    <w:div w:id="1569726921">
      <w:bodyDiv w:val="1"/>
      <w:marLeft w:val="0"/>
      <w:marRight w:val="0"/>
      <w:marTop w:val="0"/>
      <w:marBottom w:val="0"/>
      <w:divBdr>
        <w:top w:val="none" w:sz="0" w:space="0" w:color="auto"/>
        <w:left w:val="none" w:sz="0" w:space="0" w:color="auto"/>
        <w:bottom w:val="none" w:sz="0" w:space="0" w:color="auto"/>
        <w:right w:val="none" w:sz="0" w:space="0" w:color="auto"/>
      </w:divBdr>
    </w:div>
    <w:div w:id="1570268007">
      <w:bodyDiv w:val="1"/>
      <w:marLeft w:val="0"/>
      <w:marRight w:val="0"/>
      <w:marTop w:val="0"/>
      <w:marBottom w:val="0"/>
      <w:divBdr>
        <w:top w:val="none" w:sz="0" w:space="0" w:color="auto"/>
        <w:left w:val="none" w:sz="0" w:space="0" w:color="auto"/>
        <w:bottom w:val="none" w:sz="0" w:space="0" w:color="auto"/>
        <w:right w:val="none" w:sz="0" w:space="0" w:color="auto"/>
      </w:divBdr>
    </w:div>
    <w:div w:id="1571578238">
      <w:bodyDiv w:val="1"/>
      <w:marLeft w:val="0"/>
      <w:marRight w:val="0"/>
      <w:marTop w:val="0"/>
      <w:marBottom w:val="0"/>
      <w:divBdr>
        <w:top w:val="none" w:sz="0" w:space="0" w:color="auto"/>
        <w:left w:val="none" w:sz="0" w:space="0" w:color="auto"/>
        <w:bottom w:val="none" w:sz="0" w:space="0" w:color="auto"/>
        <w:right w:val="none" w:sz="0" w:space="0" w:color="auto"/>
      </w:divBdr>
    </w:div>
    <w:div w:id="1574272099">
      <w:bodyDiv w:val="1"/>
      <w:marLeft w:val="0"/>
      <w:marRight w:val="0"/>
      <w:marTop w:val="0"/>
      <w:marBottom w:val="0"/>
      <w:divBdr>
        <w:top w:val="none" w:sz="0" w:space="0" w:color="auto"/>
        <w:left w:val="none" w:sz="0" w:space="0" w:color="auto"/>
        <w:bottom w:val="none" w:sz="0" w:space="0" w:color="auto"/>
        <w:right w:val="none" w:sz="0" w:space="0" w:color="auto"/>
      </w:divBdr>
    </w:div>
    <w:div w:id="1581986521">
      <w:bodyDiv w:val="1"/>
      <w:marLeft w:val="0"/>
      <w:marRight w:val="0"/>
      <w:marTop w:val="0"/>
      <w:marBottom w:val="0"/>
      <w:divBdr>
        <w:top w:val="none" w:sz="0" w:space="0" w:color="auto"/>
        <w:left w:val="none" w:sz="0" w:space="0" w:color="auto"/>
        <w:bottom w:val="none" w:sz="0" w:space="0" w:color="auto"/>
        <w:right w:val="none" w:sz="0" w:space="0" w:color="auto"/>
      </w:divBdr>
    </w:div>
    <w:div w:id="1589726021">
      <w:bodyDiv w:val="1"/>
      <w:marLeft w:val="0"/>
      <w:marRight w:val="0"/>
      <w:marTop w:val="0"/>
      <w:marBottom w:val="0"/>
      <w:divBdr>
        <w:top w:val="none" w:sz="0" w:space="0" w:color="auto"/>
        <w:left w:val="none" w:sz="0" w:space="0" w:color="auto"/>
        <w:bottom w:val="none" w:sz="0" w:space="0" w:color="auto"/>
        <w:right w:val="none" w:sz="0" w:space="0" w:color="auto"/>
      </w:divBdr>
    </w:div>
    <w:div w:id="1590430395">
      <w:bodyDiv w:val="1"/>
      <w:marLeft w:val="0"/>
      <w:marRight w:val="0"/>
      <w:marTop w:val="0"/>
      <w:marBottom w:val="0"/>
      <w:divBdr>
        <w:top w:val="none" w:sz="0" w:space="0" w:color="auto"/>
        <w:left w:val="none" w:sz="0" w:space="0" w:color="auto"/>
        <w:bottom w:val="none" w:sz="0" w:space="0" w:color="auto"/>
        <w:right w:val="none" w:sz="0" w:space="0" w:color="auto"/>
      </w:divBdr>
    </w:div>
    <w:div w:id="1591887041">
      <w:bodyDiv w:val="1"/>
      <w:marLeft w:val="0"/>
      <w:marRight w:val="0"/>
      <w:marTop w:val="0"/>
      <w:marBottom w:val="0"/>
      <w:divBdr>
        <w:top w:val="none" w:sz="0" w:space="0" w:color="auto"/>
        <w:left w:val="none" w:sz="0" w:space="0" w:color="auto"/>
        <w:bottom w:val="none" w:sz="0" w:space="0" w:color="auto"/>
        <w:right w:val="none" w:sz="0" w:space="0" w:color="auto"/>
      </w:divBdr>
    </w:div>
    <w:div w:id="1594780224">
      <w:bodyDiv w:val="1"/>
      <w:marLeft w:val="0"/>
      <w:marRight w:val="0"/>
      <w:marTop w:val="0"/>
      <w:marBottom w:val="0"/>
      <w:divBdr>
        <w:top w:val="none" w:sz="0" w:space="0" w:color="auto"/>
        <w:left w:val="none" w:sz="0" w:space="0" w:color="auto"/>
        <w:bottom w:val="none" w:sz="0" w:space="0" w:color="auto"/>
        <w:right w:val="none" w:sz="0" w:space="0" w:color="auto"/>
      </w:divBdr>
    </w:div>
    <w:div w:id="1594898311">
      <w:bodyDiv w:val="1"/>
      <w:marLeft w:val="0"/>
      <w:marRight w:val="0"/>
      <w:marTop w:val="0"/>
      <w:marBottom w:val="0"/>
      <w:divBdr>
        <w:top w:val="none" w:sz="0" w:space="0" w:color="auto"/>
        <w:left w:val="none" w:sz="0" w:space="0" w:color="auto"/>
        <w:bottom w:val="none" w:sz="0" w:space="0" w:color="auto"/>
        <w:right w:val="none" w:sz="0" w:space="0" w:color="auto"/>
      </w:divBdr>
    </w:div>
    <w:div w:id="1599020374">
      <w:bodyDiv w:val="1"/>
      <w:marLeft w:val="0"/>
      <w:marRight w:val="0"/>
      <w:marTop w:val="0"/>
      <w:marBottom w:val="0"/>
      <w:divBdr>
        <w:top w:val="none" w:sz="0" w:space="0" w:color="auto"/>
        <w:left w:val="none" w:sz="0" w:space="0" w:color="auto"/>
        <w:bottom w:val="none" w:sz="0" w:space="0" w:color="auto"/>
        <w:right w:val="none" w:sz="0" w:space="0" w:color="auto"/>
      </w:divBdr>
    </w:div>
    <w:div w:id="1602837104">
      <w:bodyDiv w:val="1"/>
      <w:marLeft w:val="0"/>
      <w:marRight w:val="0"/>
      <w:marTop w:val="0"/>
      <w:marBottom w:val="0"/>
      <w:divBdr>
        <w:top w:val="none" w:sz="0" w:space="0" w:color="auto"/>
        <w:left w:val="none" w:sz="0" w:space="0" w:color="auto"/>
        <w:bottom w:val="none" w:sz="0" w:space="0" w:color="auto"/>
        <w:right w:val="none" w:sz="0" w:space="0" w:color="auto"/>
      </w:divBdr>
    </w:div>
    <w:div w:id="1612660326">
      <w:bodyDiv w:val="1"/>
      <w:marLeft w:val="0"/>
      <w:marRight w:val="0"/>
      <w:marTop w:val="0"/>
      <w:marBottom w:val="0"/>
      <w:divBdr>
        <w:top w:val="none" w:sz="0" w:space="0" w:color="auto"/>
        <w:left w:val="none" w:sz="0" w:space="0" w:color="auto"/>
        <w:bottom w:val="none" w:sz="0" w:space="0" w:color="auto"/>
        <w:right w:val="none" w:sz="0" w:space="0" w:color="auto"/>
      </w:divBdr>
    </w:div>
    <w:div w:id="1615166391">
      <w:bodyDiv w:val="1"/>
      <w:marLeft w:val="0"/>
      <w:marRight w:val="0"/>
      <w:marTop w:val="0"/>
      <w:marBottom w:val="0"/>
      <w:divBdr>
        <w:top w:val="none" w:sz="0" w:space="0" w:color="auto"/>
        <w:left w:val="none" w:sz="0" w:space="0" w:color="auto"/>
        <w:bottom w:val="none" w:sz="0" w:space="0" w:color="auto"/>
        <w:right w:val="none" w:sz="0" w:space="0" w:color="auto"/>
      </w:divBdr>
    </w:div>
    <w:div w:id="1624268464">
      <w:bodyDiv w:val="1"/>
      <w:marLeft w:val="0"/>
      <w:marRight w:val="0"/>
      <w:marTop w:val="0"/>
      <w:marBottom w:val="0"/>
      <w:divBdr>
        <w:top w:val="none" w:sz="0" w:space="0" w:color="auto"/>
        <w:left w:val="none" w:sz="0" w:space="0" w:color="auto"/>
        <w:bottom w:val="none" w:sz="0" w:space="0" w:color="auto"/>
        <w:right w:val="none" w:sz="0" w:space="0" w:color="auto"/>
      </w:divBdr>
    </w:div>
    <w:div w:id="1624770508">
      <w:bodyDiv w:val="1"/>
      <w:marLeft w:val="0"/>
      <w:marRight w:val="0"/>
      <w:marTop w:val="0"/>
      <w:marBottom w:val="0"/>
      <w:divBdr>
        <w:top w:val="none" w:sz="0" w:space="0" w:color="auto"/>
        <w:left w:val="none" w:sz="0" w:space="0" w:color="auto"/>
        <w:bottom w:val="none" w:sz="0" w:space="0" w:color="auto"/>
        <w:right w:val="none" w:sz="0" w:space="0" w:color="auto"/>
      </w:divBdr>
    </w:div>
    <w:div w:id="1634486999">
      <w:bodyDiv w:val="1"/>
      <w:marLeft w:val="0"/>
      <w:marRight w:val="0"/>
      <w:marTop w:val="0"/>
      <w:marBottom w:val="0"/>
      <w:divBdr>
        <w:top w:val="none" w:sz="0" w:space="0" w:color="auto"/>
        <w:left w:val="none" w:sz="0" w:space="0" w:color="auto"/>
        <w:bottom w:val="none" w:sz="0" w:space="0" w:color="auto"/>
        <w:right w:val="none" w:sz="0" w:space="0" w:color="auto"/>
      </w:divBdr>
    </w:div>
    <w:div w:id="1634751905">
      <w:bodyDiv w:val="1"/>
      <w:marLeft w:val="0"/>
      <w:marRight w:val="0"/>
      <w:marTop w:val="0"/>
      <w:marBottom w:val="0"/>
      <w:divBdr>
        <w:top w:val="none" w:sz="0" w:space="0" w:color="auto"/>
        <w:left w:val="none" w:sz="0" w:space="0" w:color="auto"/>
        <w:bottom w:val="none" w:sz="0" w:space="0" w:color="auto"/>
        <w:right w:val="none" w:sz="0" w:space="0" w:color="auto"/>
      </w:divBdr>
    </w:div>
    <w:div w:id="1635985770">
      <w:bodyDiv w:val="1"/>
      <w:marLeft w:val="0"/>
      <w:marRight w:val="0"/>
      <w:marTop w:val="0"/>
      <w:marBottom w:val="0"/>
      <w:divBdr>
        <w:top w:val="none" w:sz="0" w:space="0" w:color="auto"/>
        <w:left w:val="none" w:sz="0" w:space="0" w:color="auto"/>
        <w:bottom w:val="none" w:sz="0" w:space="0" w:color="auto"/>
        <w:right w:val="none" w:sz="0" w:space="0" w:color="auto"/>
      </w:divBdr>
    </w:div>
    <w:div w:id="1637837126">
      <w:bodyDiv w:val="1"/>
      <w:marLeft w:val="0"/>
      <w:marRight w:val="0"/>
      <w:marTop w:val="0"/>
      <w:marBottom w:val="0"/>
      <w:divBdr>
        <w:top w:val="none" w:sz="0" w:space="0" w:color="auto"/>
        <w:left w:val="none" w:sz="0" w:space="0" w:color="auto"/>
        <w:bottom w:val="none" w:sz="0" w:space="0" w:color="auto"/>
        <w:right w:val="none" w:sz="0" w:space="0" w:color="auto"/>
      </w:divBdr>
    </w:div>
    <w:div w:id="1643464218">
      <w:bodyDiv w:val="1"/>
      <w:marLeft w:val="0"/>
      <w:marRight w:val="0"/>
      <w:marTop w:val="0"/>
      <w:marBottom w:val="0"/>
      <w:divBdr>
        <w:top w:val="none" w:sz="0" w:space="0" w:color="auto"/>
        <w:left w:val="none" w:sz="0" w:space="0" w:color="auto"/>
        <w:bottom w:val="none" w:sz="0" w:space="0" w:color="auto"/>
        <w:right w:val="none" w:sz="0" w:space="0" w:color="auto"/>
      </w:divBdr>
    </w:div>
    <w:div w:id="1643584637">
      <w:bodyDiv w:val="1"/>
      <w:marLeft w:val="0"/>
      <w:marRight w:val="0"/>
      <w:marTop w:val="0"/>
      <w:marBottom w:val="0"/>
      <w:divBdr>
        <w:top w:val="none" w:sz="0" w:space="0" w:color="auto"/>
        <w:left w:val="none" w:sz="0" w:space="0" w:color="auto"/>
        <w:bottom w:val="none" w:sz="0" w:space="0" w:color="auto"/>
        <w:right w:val="none" w:sz="0" w:space="0" w:color="auto"/>
      </w:divBdr>
    </w:div>
    <w:div w:id="1646349130">
      <w:bodyDiv w:val="1"/>
      <w:marLeft w:val="0"/>
      <w:marRight w:val="0"/>
      <w:marTop w:val="0"/>
      <w:marBottom w:val="0"/>
      <w:divBdr>
        <w:top w:val="none" w:sz="0" w:space="0" w:color="auto"/>
        <w:left w:val="none" w:sz="0" w:space="0" w:color="auto"/>
        <w:bottom w:val="none" w:sz="0" w:space="0" w:color="auto"/>
        <w:right w:val="none" w:sz="0" w:space="0" w:color="auto"/>
      </w:divBdr>
    </w:div>
    <w:div w:id="1646544049">
      <w:bodyDiv w:val="1"/>
      <w:marLeft w:val="0"/>
      <w:marRight w:val="0"/>
      <w:marTop w:val="0"/>
      <w:marBottom w:val="0"/>
      <w:divBdr>
        <w:top w:val="none" w:sz="0" w:space="0" w:color="auto"/>
        <w:left w:val="none" w:sz="0" w:space="0" w:color="auto"/>
        <w:bottom w:val="none" w:sz="0" w:space="0" w:color="auto"/>
        <w:right w:val="none" w:sz="0" w:space="0" w:color="auto"/>
      </w:divBdr>
    </w:div>
    <w:div w:id="1649944280">
      <w:bodyDiv w:val="1"/>
      <w:marLeft w:val="0"/>
      <w:marRight w:val="0"/>
      <w:marTop w:val="0"/>
      <w:marBottom w:val="0"/>
      <w:divBdr>
        <w:top w:val="none" w:sz="0" w:space="0" w:color="auto"/>
        <w:left w:val="none" w:sz="0" w:space="0" w:color="auto"/>
        <w:bottom w:val="none" w:sz="0" w:space="0" w:color="auto"/>
        <w:right w:val="none" w:sz="0" w:space="0" w:color="auto"/>
      </w:divBdr>
    </w:div>
    <w:div w:id="1655989815">
      <w:bodyDiv w:val="1"/>
      <w:marLeft w:val="0"/>
      <w:marRight w:val="0"/>
      <w:marTop w:val="0"/>
      <w:marBottom w:val="0"/>
      <w:divBdr>
        <w:top w:val="none" w:sz="0" w:space="0" w:color="auto"/>
        <w:left w:val="none" w:sz="0" w:space="0" w:color="auto"/>
        <w:bottom w:val="none" w:sz="0" w:space="0" w:color="auto"/>
        <w:right w:val="none" w:sz="0" w:space="0" w:color="auto"/>
      </w:divBdr>
    </w:div>
    <w:div w:id="1656296717">
      <w:bodyDiv w:val="1"/>
      <w:marLeft w:val="0"/>
      <w:marRight w:val="0"/>
      <w:marTop w:val="0"/>
      <w:marBottom w:val="0"/>
      <w:divBdr>
        <w:top w:val="none" w:sz="0" w:space="0" w:color="auto"/>
        <w:left w:val="none" w:sz="0" w:space="0" w:color="auto"/>
        <w:bottom w:val="none" w:sz="0" w:space="0" w:color="auto"/>
        <w:right w:val="none" w:sz="0" w:space="0" w:color="auto"/>
      </w:divBdr>
    </w:div>
    <w:div w:id="1662462438">
      <w:bodyDiv w:val="1"/>
      <w:marLeft w:val="0"/>
      <w:marRight w:val="0"/>
      <w:marTop w:val="0"/>
      <w:marBottom w:val="0"/>
      <w:divBdr>
        <w:top w:val="none" w:sz="0" w:space="0" w:color="auto"/>
        <w:left w:val="none" w:sz="0" w:space="0" w:color="auto"/>
        <w:bottom w:val="none" w:sz="0" w:space="0" w:color="auto"/>
        <w:right w:val="none" w:sz="0" w:space="0" w:color="auto"/>
      </w:divBdr>
    </w:div>
    <w:div w:id="1670283136">
      <w:bodyDiv w:val="1"/>
      <w:marLeft w:val="0"/>
      <w:marRight w:val="0"/>
      <w:marTop w:val="0"/>
      <w:marBottom w:val="0"/>
      <w:divBdr>
        <w:top w:val="none" w:sz="0" w:space="0" w:color="auto"/>
        <w:left w:val="none" w:sz="0" w:space="0" w:color="auto"/>
        <w:bottom w:val="none" w:sz="0" w:space="0" w:color="auto"/>
        <w:right w:val="none" w:sz="0" w:space="0" w:color="auto"/>
      </w:divBdr>
    </w:div>
    <w:div w:id="1671954641">
      <w:bodyDiv w:val="1"/>
      <w:marLeft w:val="0"/>
      <w:marRight w:val="0"/>
      <w:marTop w:val="0"/>
      <w:marBottom w:val="0"/>
      <w:divBdr>
        <w:top w:val="none" w:sz="0" w:space="0" w:color="auto"/>
        <w:left w:val="none" w:sz="0" w:space="0" w:color="auto"/>
        <w:bottom w:val="none" w:sz="0" w:space="0" w:color="auto"/>
        <w:right w:val="none" w:sz="0" w:space="0" w:color="auto"/>
      </w:divBdr>
    </w:div>
    <w:div w:id="1675959950">
      <w:bodyDiv w:val="1"/>
      <w:marLeft w:val="0"/>
      <w:marRight w:val="0"/>
      <w:marTop w:val="0"/>
      <w:marBottom w:val="0"/>
      <w:divBdr>
        <w:top w:val="none" w:sz="0" w:space="0" w:color="auto"/>
        <w:left w:val="none" w:sz="0" w:space="0" w:color="auto"/>
        <w:bottom w:val="none" w:sz="0" w:space="0" w:color="auto"/>
        <w:right w:val="none" w:sz="0" w:space="0" w:color="auto"/>
      </w:divBdr>
    </w:div>
    <w:div w:id="1677153920">
      <w:bodyDiv w:val="1"/>
      <w:marLeft w:val="0"/>
      <w:marRight w:val="0"/>
      <w:marTop w:val="0"/>
      <w:marBottom w:val="0"/>
      <w:divBdr>
        <w:top w:val="none" w:sz="0" w:space="0" w:color="auto"/>
        <w:left w:val="none" w:sz="0" w:space="0" w:color="auto"/>
        <w:bottom w:val="none" w:sz="0" w:space="0" w:color="auto"/>
        <w:right w:val="none" w:sz="0" w:space="0" w:color="auto"/>
      </w:divBdr>
    </w:div>
    <w:div w:id="1680235616">
      <w:bodyDiv w:val="1"/>
      <w:marLeft w:val="0"/>
      <w:marRight w:val="0"/>
      <w:marTop w:val="0"/>
      <w:marBottom w:val="0"/>
      <w:divBdr>
        <w:top w:val="none" w:sz="0" w:space="0" w:color="auto"/>
        <w:left w:val="none" w:sz="0" w:space="0" w:color="auto"/>
        <w:bottom w:val="none" w:sz="0" w:space="0" w:color="auto"/>
        <w:right w:val="none" w:sz="0" w:space="0" w:color="auto"/>
      </w:divBdr>
    </w:div>
    <w:div w:id="1684552655">
      <w:bodyDiv w:val="1"/>
      <w:marLeft w:val="0"/>
      <w:marRight w:val="0"/>
      <w:marTop w:val="0"/>
      <w:marBottom w:val="0"/>
      <w:divBdr>
        <w:top w:val="none" w:sz="0" w:space="0" w:color="auto"/>
        <w:left w:val="none" w:sz="0" w:space="0" w:color="auto"/>
        <w:bottom w:val="none" w:sz="0" w:space="0" w:color="auto"/>
        <w:right w:val="none" w:sz="0" w:space="0" w:color="auto"/>
      </w:divBdr>
    </w:div>
    <w:div w:id="1686247346">
      <w:bodyDiv w:val="1"/>
      <w:marLeft w:val="0"/>
      <w:marRight w:val="0"/>
      <w:marTop w:val="0"/>
      <w:marBottom w:val="0"/>
      <w:divBdr>
        <w:top w:val="none" w:sz="0" w:space="0" w:color="auto"/>
        <w:left w:val="none" w:sz="0" w:space="0" w:color="auto"/>
        <w:bottom w:val="none" w:sz="0" w:space="0" w:color="auto"/>
        <w:right w:val="none" w:sz="0" w:space="0" w:color="auto"/>
      </w:divBdr>
    </w:div>
    <w:div w:id="1686247669">
      <w:bodyDiv w:val="1"/>
      <w:marLeft w:val="0"/>
      <w:marRight w:val="0"/>
      <w:marTop w:val="0"/>
      <w:marBottom w:val="0"/>
      <w:divBdr>
        <w:top w:val="none" w:sz="0" w:space="0" w:color="auto"/>
        <w:left w:val="none" w:sz="0" w:space="0" w:color="auto"/>
        <w:bottom w:val="none" w:sz="0" w:space="0" w:color="auto"/>
        <w:right w:val="none" w:sz="0" w:space="0" w:color="auto"/>
      </w:divBdr>
    </w:div>
    <w:div w:id="1688213868">
      <w:bodyDiv w:val="1"/>
      <w:marLeft w:val="0"/>
      <w:marRight w:val="0"/>
      <w:marTop w:val="0"/>
      <w:marBottom w:val="0"/>
      <w:divBdr>
        <w:top w:val="none" w:sz="0" w:space="0" w:color="auto"/>
        <w:left w:val="none" w:sz="0" w:space="0" w:color="auto"/>
        <w:bottom w:val="none" w:sz="0" w:space="0" w:color="auto"/>
        <w:right w:val="none" w:sz="0" w:space="0" w:color="auto"/>
      </w:divBdr>
    </w:div>
    <w:div w:id="1688870434">
      <w:bodyDiv w:val="1"/>
      <w:marLeft w:val="0"/>
      <w:marRight w:val="0"/>
      <w:marTop w:val="0"/>
      <w:marBottom w:val="0"/>
      <w:divBdr>
        <w:top w:val="none" w:sz="0" w:space="0" w:color="auto"/>
        <w:left w:val="none" w:sz="0" w:space="0" w:color="auto"/>
        <w:bottom w:val="none" w:sz="0" w:space="0" w:color="auto"/>
        <w:right w:val="none" w:sz="0" w:space="0" w:color="auto"/>
      </w:divBdr>
    </w:div>
    <w:div w:id="1689747251">
      <w:bodyDiv w:val="1"/>
      <w:marLeft w:val="0"/>
      <w:marRight w:val="0"/>
      <w:marTop w:val="0"/>
      <w:marBottom w:val="0"/>
      <w:divBdr>
        <w:top w:val="none" w:sz="0" w:space="0" w:color="auto"/>
        <w:left w:val="none" w:sz="0" w:space="0" w:color="auto"/>
        <w:bottom w:val="none" w:sz="0" w:space="0" w:color="auto"/>
        <w:right w:val="none" w:sz="0" w:space="0" w:color="auto"/>
      </w:divBdr>
    </w:div>
    <w:div w:id="1696491907">
      <w:bodyDiv w:val="1"/>
      <w:marLeft w:val="0"/>
      <w:marRight w:val="0"/>
      <w:marTop w:val="0"/>
      <w:marBottom w:val="0"/>
      <w:divBdr>
        <w:top w:val="none" w:sz="0" w:space="0" w:color="auto"/>
        <w:left w:val="none" w:sz="0" w:space="0" w:color="auto"/>
        <w:bottom w:val="none" w:sz="0" w:space="0" w:color="auto"/>
        <w:right w:val="none" w:sz="0" w:space="0" w:color="auto"/>
      </w:divBdr>
    </w:div>
    <w:div w:id="1702438351">
      <w:bodyDiv w:val="1"/>
      <w:marLeft w:val="0"/>
      <w:marRight w:val="0"/>
      <w:marTop w:val="0"/>
      <w:marBottom w:val="0"/>
      <w:divBdr>
        <w:top w:val="none" w:sz="0" w:space="0" w:color="auto"/>
        <w:left w:val="none" w:sz="0" w:space="0" w:color="auto"/>
        <w:bottom w:val="none" w:sz="0" w:space="0" w:color="auto"/>
        <w:right w:val="none" w:sz="0" w:space="0" w:color="auto"/>
      </w:divBdr>
    </w:div>
    <w:div w:id="1705710896">
      <w:bodyDiv w:val="1"/>
      <w:marLeft w:val="0"/>
      <w:marRight w:val="0"/>
      <w:marTop w:val="0"/>
      <w:marBottom w:val="0"/>
      <w:divBdr>
        <w:top w:val="none" w:sz="0" w:space="0" w:color="auto"/>
        <w:left w:val="none" w:sz="0" w:space="0" w:color="auto"/>
        <w:bottom w:val="none" w:sz="0" w:space="0" w:color="auto"/>
        <w:right w:val="none" w:sz="0" w:space="0" w:color="auto"/>
      </w:divBdr>
    </w:div>
    <w:div w:id="1707173040">
      <w:bodyDiv w:val="1"/>
      <w:marLeft w:val="0"/>
      <w:marRight w:val="0"/>
      <w:marTop w:val="0"/>
      <w:marBottom w:val="0"/>
      <w:divBdr>
        <w:top w:val="none" w:sz="0" w:space="0" w:color="auto"/>
        <w:left w:val="none" w:sz="0" w:space="0" w:color="auto"/>
        <w:bottom w:val="none" w:sz="0" w:space="0" w:color="auto"/>
        <w:right w:val="none" w:sz="0" w:space="0" w:color="auto"/>
      </w:divBdr>
    </w:div>
    <w:div w:id="1708749332">
      <w:bodyDiv w:val="1"/>
      <w:marLeft w:val="0"/>
      <w:marRight w:val="0"/>
      <w:marTop w:val="0"/>
      <w:marBottom w:val="0"/>
      <w:divBdr>
        <w:top w:val="none" w:sz="0" w:space="0" w:color="auto"/>
        <w:left w:val="none" w:sz="0" w:space="0" w:color="auto"/>
        <w:bottom w:val="none" w:sz="0" w:space="0" w:color="auto"/>
        <w:right w:val="none" w:sz="0" w:space="0" w:color="auto"/>
      </w:divBdr>
    </w:div>
    <w:div w:id="1712220495">
      <w:bodyDiv w:val="1"/>
      <w:marLeft w:val="0"/>
      <w:marRight w:val="0"/>
      <w:marTop w:val="0"/>
      <w:marBottom w:val="0"/>
      <w:divBdr>
        <w:top w:val="none" w:sz="0" w:space="0" w:color="auto"/>
        <w:left w:val="none" w:sz="0" w:space="0" w:color="auto"/>
        <w:bottom w:val="none" w:sz="0" w:space="0" w:color="auto"/>
        <w:right w:val="none" w:sz="0" w:space="0" w:color="auto"/>
      </w:divBdr>
    </w:div>
    <w:div w:id="1719737600">
      <w:bodyDiv w:val="1"/>
      <w:marLeft w:val="0"/>
      <w:marRight w:val="0"/>
      <w:marTop w:val="0"/>
      <w:marBottom w:val="0"/>
      <w:divBdr>
        <w:top w:val="none" w:sz="0" w:space="0" w:color="auto"/>
        <w:left w:val="none" w:sz="0" w:space="0" w:color="auto"/>
        <w:bottom w:val="none" w:sz="0" w:space="0" w:color="auto"/>
        <w:right w:val="none" w:sz="0" w:space="0" w:color="auto"/>
      </w:divBdr>
    </w:div>
    <w:div w:id="1721203804">
      <w:bodyDiv w:val="1"/>
      <w:marLeft w:val="0"/>
      <w:marRight w:val="0"/>
      <w:marTop w:val="0"/>
      <w:marBottom w:val="0"/>
      <w:divBdr>
        <w:top w:val="none" w:sz="0" w:space="0" w:color="auto"/>
        <w:left w:val="none" w:sz="0" w:space="0" w:color="auto"/>
        <w:bottom w:val="none" w:sz="0" w:space="0" w:color="auto"/>
        <w:right w:val="none" w:sz="0" w:space="0" w:color="auto"/>
      </w:divBdr>
    </w:div>
    <w:div w:id="1722749351">
      <w:bodyDiv w:val="1"/>
      <w:marLeft w:val="0"/>
      <w:marRight w:val="0"/>
      <w:marTop w:val="0"/>
      <w:marBottom w:val="0"/>
      <w:divBdr>
        <w:top w:val="none" w:sz="0" w:space="0" w:color="auto"/>
        <w:left w:val="none" w:sz="0" w:space="0" w:color="auto"/>
        <w:bottom w:val="none" w:sz="0" w:space="0" w:color="auto"/>
        <w:right w:val="none" w:sz="0" w:space="0" w:color="auto"/>
      </w:divBdr>
    </w:div>
    <w:div w:id="1726879292">
      <w:bodyDiv w:val="1"/>
      <w:marLeft w:val="0"/>
      <w:marRight w:val="0"/>
      <w:marTop w:val="0"/>
      <w:marBottom w:val="0"/>
      <w:divBdr>
        <w:top w:val="none" w:sz="0" w:space="0" w:color="auto"/>
        <w:left w:val="none" w:sz="0" w:space="0" w:color="auto"/>
        <w:bottom w:val="none" w:sz="0" w:space="0" w:color="auto"/>
        <w:right w:val="none" w:sz="0" w:space="0" w:color="auto"/>
      </w:divBdr>
    </w:div>
    <w:div w:id="1728188908">
      <w:bodyDiv w:val="1"/>
      <w:marLeft w:val="0"/>
      <w:marRight w:val="0"/>
      <w:marTop w:val="0"/>
      <w:marBottom w:val="0"/>
      <w:divBdr>
        <w:top w:val="none" w:sz="0" w:space="0" w:color="auto"/>
        <w:left w:val="none" w:sz="0" w:space="0" w:color="auto"/>
        <w:bottom w:val="none" w:sz="0" w:space="0" w:color="auto"/>
        <w:right w:val="none" w:sz="0" w:space="0" w:color="auto"/>
      </w:divBdr>
    </w:div>
    <w:div w:id="1736853431">
      <w:bodyDiv w:val="1"/>
      <w:marLeft w:val="0"/>
      <w:marRight w:val="0"/>
      <w:marTop w:val="0"/>
      <w:marBottom w:val="0"/>
      <w:divBdr>
        <w:top w:val="none" w:sz="0" w:space="0" w:color="auto"/>
        <w:left w:val="none" w:sz="0" w:space="0" w:color="auto"/>
        <w:bottom w:val="none" w:sz="0" w:space="0" w:color="auto"/>
        <w:right w:val="none" w:sz="0" w:space="0" w:color="auto"/>
      </w:divBdr>
    </w:div>
    <w:div w:id="1741753955">
      <w:bodyDiv w:val="1"/>
      <w:marLeft w:val="0"/>
      <w:marRight w:val="0"/>
      <w:marTop w:val="0"/>
      <w:marBottom w:val="0"/>
      <w:divBdr>
        <w:top w:val="none" w:sz="0" w:space="0" w:color="auto"/>
        <w:left w:val="none" w:sz="0" w:space="0" w:color="auto"/>
        <w:bottom w:val="none" w:sz="0" w:space="0" w:color="auto"/>
        <w:right w:val="none" w:sz="0" w:space="0" w:color="auto"/>
      </w:divBdr>
    </w:div>
    <w:div w:id="1743983413">
      <w:bodyDiv w:val="1"/>
      <w:marLeft w:val="0"/>
      <w:marRight w:val="0"/>
      <w:marTop w:val="0"/>
      <w:marBottom w:val="0"/>
      <w:divBdr>
        <w:top w:val="none" w:sz="0" w:space="0" w:color="auto"/>
        <w:left w:val="none" w:sz="0" w:space="0" w:color="auto"/>
        <w:bottom w:val="none" w:sz="0" w:space="0" w:color="auto"/>
        <w:right w:val="none" w:sz="0" w:space="0" w:color="auto"/>
      </w:divBdr>
    </w:div>
    <w:div w:id="1745180701">
      <w:bodyDiv w:val="1"/>
      <w:marLeft w:val="0"/>
      <w:marRight w:val="0"/>
      <w:marTop w:val="0"/>
      <w:marBottom w:val="0"/>
      <w:divBdr>
        <w:top w:val="none" w:sz="0" w:space="0" w:color="auto"/>
        <w:left w:val="none" w:sz="0" w:space="0" w:color="auto"/>
        <w:bottom w:val="none" w:sz="0" w:space="0" w:color="auto"/>
        <w:right w:val="none" w:sz="0" w:space="0" w:color="auto"/>
      </w:divBdr>
    </w:div>
    <w:div w:id="1746105065">
      <w:bodyDiv w:val="1"/>
      <w:marLeft w:val="0"/>
      <w:marRight w:val="0"/>
      <w:marTop w:val="0"/>
      <w:marBottom w:val="0"/>
      <w:divBdr>
        <w:top w:val="none" w:sz="0" w:space="0" w:color="auto"/>
        <w:left w:val="none" w:sz="0" w:space="0" w:color="auto"/>
        <w:bottom w:val="none" w:sz="0" w:space="0" w:color="auto"/>
        <w:right w:val="none" w:sz="0" w:space="0" w:color="auto"/>
      </w:divBdr>
    </w:div>
    <w:div w:id="1746801823">
      <w:bodyDiv w:val="1"/>
      <w:marLeft w:val="0"/>
      <w:marRight w:val="0"/>
      <w:marTop w:val="0"/>
      <w:marBottom w:val="0"/>
      <w:divBdr>
        <w:top w:val="none" w:sz="0" w:space="0" w:color="auto"/>
        <w:left w:val="none" w:sz="0" w:space="0" w:color="auto"/>
        <w:bottom w:val="none" w:sz="0" w:space="0" w:color="auto"/>
        <w:right w:val="none" w:sz="0" w:space="0" w:color="auto"/>
      </w:divBdr>
    </w:div>
    <w:div w:id="1752727226">
      <w:bodyDiv w:val="1"/>
      <w:marLeft w:val="0"/>
      <w:marRight w:val="0"/>
      <w:marTop w:val="0"/>
      <w:marBottom w:val="0"/>
      <w:divBdr>
        <w:top w:val="none" w:sz="0" w:space="0" w:color="auto"/>
        <w:left w:val="none" w:sz="0" w:space="0" w:color="auto"/>
        <w:bottom w:val="none" w:sz="0" w:space="0" w:color="auto"/>
        <w:right w:val="none" w:sz="0" w:space="0" w:color="auto"/>
      </w:divBdr>
    </w:div>
    <w:div w:id="1753164380">
      <w:bodyDiv w:val="1"/>
      <w:marLeft w:val="0"/>
      <w:marRight w:val="0"/>
      <w:marTop w:val="0"/>
      <w:marBottom w:val="0"/>
      <w:divBdr>
        <w:top w:val="none" w:sz="0" w:space="0" w:color="auto"/>
        <w:left w:val="none" w:sz="0" w:space="0" w:color="auto"/>
        <w:bottom w:val="none" w:sz="0" w:space="0" w:color="auto"/>
        <w:right w:val="none" w:sz="0" w:space="0" w:color="auto"/>
      </w:divBdr>
    </w:div>
    <w:div w:id="1753509965">
      <w:bodyDiv w:val="1"/>
      <w:marLeft w:val="0"/>
      <w:marRight w:val="0"/>
      <w:marTop w:val="0"/>
      <w:marBottom w:val="0"/>
      <w:divBdr>
        <w:top w:val="none" w:sz="0" w:space="0" w:color="auto"/>
        <w:left w:val="none" w:sz="0" w:space="0" w:color="auto"/>
        <w:bottom w:val="none" w:sz="0" w:space="0" w:color="auto"/>
        <w:right w:val="none" w:sz="0" w:space="0" w:color="auto"/>
      </w:divBdr>
    </w:div>
    <w:div w:id="1754667167">
      <w:bodyDiv w:val="1"/>
      <w:marLeft w:val="0"/>
      <w:marRight w:val="0"/>
      <w:marTop w:val="0"/>
      <w:marBottom w:val="0"/>
      <w:divBdr>
        <w:top w:val="none" w:sz="0" w:space="0" w:color="auto"/>
        <w:left w:val="none" w:sz="0" w:space="0" w:color="auto"/>
        <w:bottom w:val="none" w:sz="0" w:space="0" w:color="auto"/>
        <w:right w:val="none" w:sz="0" w:space="0" w:color="auto"/>
      </w:divBdr>
    </w:div>
    <w:div w:id="1771657495">
      <w:bodyDiv w:val="1"/>
      <w:marLeft w:val="0"/>
      <w:marRight w:val="0"/>
      <w:marTop w:val="0"/>
      <w:marBottom w:val="0"/>
      <w:divBdr>
        <w:top w:val="none" w:sz="0" w:space="0" w:color="auto"/>
        <w:left w:val="none" w:sz="0" w:space="0" w:color="auto"/>
        <w:bottom w:val="none" w:sz="0" w:space="0" w:color="auto"/>
        <w:right w:val="none" w:sz="0" w:space="0" w:color="auto"/>
      </w:divBdr>
    </w:div>
    <w:div w:id="1776557656">
      <w:bodyDiv w:val="1"/>
      <w:marLeft w:val="0"/>
      <w:marRight w:val="0"/>
      <w:marTop w:val="0"/>
      <w:marBottom w:val="0"/>
      <w:divBdr>
        <w:top w:val="none" w:sz="0" w:space="0" w:color="auto"/>
        <w:left w:val="none" w:sz="0" w:space="0" w:color="auto"/>
        <w:bottom w:val="none" w:sz="0" w:space="0" w:color="auto"/>
        <w:right w:val="none" w:sz="0" w:space="0" w:color="auto"/>
      </w:divBdr>
    </w:div>
    <w:div w:id="1777558952">
      <w:bodyDiv w:val="1"/>
      <w:marLeft w:val="0"/>
      <w:marRight w:val="0"/>
      <w:marTop w:val="0"/>
      <w:marBottom w:val="0"/>
      <w:divBdr>
        <w:top w:val="none" w:sz="0" w:space="0" w:color="auto"/>
        <w:left w:val="none" w:sz="0" w:space="0" w:color="auto"/>
        <w:bottom w:val="none" w:sz="0" w:space="0" w:color="auto"/>
        <w:right w:val="none" w:sz="0" w:space="0" w:color="auto"/>
      </w:divBdr>
    </w:div>
    <w:div w:id="1778451194">
      <w:bodyDiv w:val="1"/>
      <w:marLeft w:val="0"/>
      <w:marRight w:val="0"/>
      <w:marTop w:val="0"/>
      <w:marBottom w:val="0"/>
      <w:divBdr>
        <w:top w:val="none" w:sz="0" w:space="0" w:color="auto"/>
        <w:left w:val="none" w:sz="0" w:space="0" w:color="auto"/>
        <w:bottom w:val="none" w:sz="0" w:space="0" w:color="auto"/>
        <w:right w:val="none" w:sz="0" w:space="0" w:color="auto"/>
      </w:divBdr>
    </w:div>
    <w:div w:id="1781493147">
      <w:bodyDiv w:val="1"/>
      <w:marLeft w:val="0"/>
      <w:marRight w:val="0"/>
      <w:marTop w:val="0"/>
      <w:marBottom w:val="0"/>
      <w:divBdr>
        <w:top w:val="none" w:sz="0" w:space="0" w:color="auto"/>
        <w:left w:val="none" w:sz="0" w:space="0" w:color="auto"/>
        <w:bottom w:val="none" w:sz="0" w:space="0" w:color="auto"/>
        <w:right w:val="none" w:sz="0" w:space="0" w:color="auto"/>
      </w:divBdr>
    </w:div>
    <w:div w:id="1794903619">
      <w:bodyDiv w:val="1"/>
      <w:marLeft w:val="0"/>
      <w:marRight w:val="0"/>
      <w:marTop w:val="0"/>
      <w:marBottom w:val="0"/>
      <w:divBdr>
        <w:top w:val="none" w:sz="0" w:space="0" w:color="auto"/>
        <w:left w:val="none" w:sz="0" w:space="0" w:color="auto"/>
        <w:bottom w:val="none" w:sz="0" w:space="0" w:color="auto"/>
        <w:right w:val="none" w:sz="0" w:space="0" w:color="auto"/>
      </w:divBdr>
    </w:div>
    <w:div w:id="1799908097">
      <w:bodyDiv w:val="1"/>
      <w:marLeft w:val="0"/>
      <w:marRight w:val="0"/>
      <w:marTop w:val="0"/>
      <w:marBottom w:val="0"/>
      <w:divBdr>
        <w:top w:val="none" w:sz="0" w:space="0" w:color="auto"/>
        <w:left w:val="none" w:sz="0" w:space="0" w:color="auto"/>
        <w:bottom w:val="none" w:sz="0" w:space="0" w:color="auto"/>
        <w:right w:val="none" w:sz="0" w:space="0" w:color="auto"/>
      </w:divBdr>
    </w:div>
    <w:div w:id="1807694307">
      <w:bodyDiv w:val="1"/>
      <w:marLeft w:val="0"/>
      <w:marRight w:val="0"/>
      <w:marTop w:val="0"/>
      <w:marBottom w:val="0"/>
      <w:divBdr>
        <w:top w:val="none" w:sz="0" w:space="0" w:color="auto"/>
        <w:left w:val="none" w:sz="0" w:space="0" w:color="auto"/>
        <w:bottom w:val="none" w:sz="0" w:space="0" w:color="auto"/>
        <w:right w:val="none" w:sz="0" w:space="0" w:color="auto"/>
      </w:divBdr>
    </w:div>
    <w:div w:id="1815878402">
      <w:bodyDiv w:val="1"/>
      <w:marLeft w:val="0"/>
      <w:marRight w:val="0"/>
      <w:marTop w:val="0"/>
      <w:marBottom w:val="0"/>
      <w:divBdr>
        <w:top w:val="none" w:sz="0" w:space="0" w:color="auto"/>
        <w:left w:val="none" w:sz="0" w:space="0" w:color="auto"/>
        <w:bottom w:val="none" w:sz="0" w:space="0" w:color="auto"/>
        <w:right w:val="none" w:sz="0" w:space="0" w:color="auto"/>
      </w:divBdr>
    </w:div>
    <w:div w:id="1821267675">
      <w:bodyDiv w:val="1"/>
      <w:marLeft w:val="0"/>
      <w:marRight w:val="0"/>
      <w:marTop w:val="0"/>
      <w:marBottom w:val="0"/>
      <w:divBdr>
        <w:top w:val="none" w:sz="0" w:space="0" w:color="auto"/>
        <w:left w:val="none" w:sz="0" w:space="0" w:color="auto"/>
        <w:bottom w:val="none" w:sz="0" w:space="0" w:color="auto"/>
        <w:right w:val="none" w:sz="0" w:space="0" w:color="auto"/>
      </w:divBdr>
    </w:div>
    <w:div w:id="1822693326">
      <w:bodyDiv w:val="1"/>
      <w:marLeft w:val="0"/>
      <w:marRight w:val="0"/>
      <w:marTop w:val="0"/>
      <w:marBottom w:val="0"/>
      <w:divBdr>
        <w:top w:val="none" w:sz="0" w:space="0" w:color="auto"/>
        <w:left w:val="none" w:sz="0" w:space="0" w:color="auto"/>
        <w:bottom w:val="none" w:sz="0" w:space="0" w:color="auto"/>
        <w:right w:val="none" w:sz="0" w:space="0" w:color="auto"/>
      </w:divBdr>
    </w:div>
    <w:div w:id="1826435159">
      <w:bodyDiv w:val="1"/>
      <w:marLeft w:val="0"/>
      <w:marRight w:val="0"/>
      <w:marTop w:val="0"/>
      <w:marBottom w:val="0"/>
      <w:divBdr>
        <w:top w:val="none" w:sz="0" w:space="0" w:color="auto"/>
        <w:left w:val="none" w:sz="0" w:space="0" w:color="auto"/>
        <w:bottom w:val="none" w:sz="0" w:space="0" w:color="auto"/>
        <w:right w:val="none" w:sz="0" w:space="0" w:color="auto"/>
      </w:divBdr>
    </w:div>
    <w:div w:id="1826621719">
      <w:bodyDiv w:val="1"/>
      <w:marLeft w:val="0"/>
      <w:marRight w:val="0"/>
      <w:marTop w:val="0"/>
      <w:marBottom w:val="0"/>
      <w:divBdr>
        <w:top w:val="none" w:sz="0" w:space="0" w:color="auto"/>
        <w:left w:val="none" w:sz="0" w:space="0" w:color="auto"/>
        <w:bottom w:val="none" w:sz="0" w:space="0" w:color="auto"/>
        <w:right w:val="none" w:sz="0" w:space="0" w:color="auto"/>
      </w:divBdr>
    </w:div>
    <w:div w:id="1828012712">
      <w:bodyDiv w:val="1"/>
      <w:marLeft w:val="0"/>
      <w:marRight w:val="0"/>
      <w:marTop w:val="0"/>
      <w:marBottom w:val="0"/>
      <w:divBdr>
        <w:top w:val="none" w:sz="0" w:space="0" w:color="auto"/>
        <w:left w:val="none" w:sz="0" w:space="0" w:color="auto"/>
        <w:bottom w:val="none" w:sz="0" w:space="0" w:color="auto"/>
        <w:right w:val="none" w:sz="0" w:space="0" w:color="auto"/>
      </w:divBdr>
    </w:div>
    <w:div w:id="1828787421">
      <w:bodyDiv w:val="1"/>
      <w:marLeft w:val="0"/>
      <w:marRight w:val="0"/>
      <w:marTop w:val="0"/>
      <w:marBottom w:val="0"/>
      <w:divBdr>
        <w:top w:val="none" w:sz="0" w:space="0" w:color="auto"/>
        <w:left w:val="none" w:sz="0" w:space="0" w:color="auto"/>
        <w:bottom w:val="none" w:sz="0" w:space="0" w:color="auto"/>
        <w:right w:val="none" w:sz="0" w:space="0" w:color="auto"/>
      </w:divBdr>
    </w:div>
    <w:div w:id="1836607183">
      <w:bodyDiv w:val="1"/>
      <w:marLeft w:val="0"/>
      <w:marRight w:val="0"/>
      <w:marTop w:val="0"/>
      <w:marBottom w:val="0"/>
      <w:divBdr>
        <w:top w:val="none" w:sz="0" w:space="0" w:color="auto"/>
        <w:left w:val="none" w:sz="0" w:space="0" w:color="auto"/>
        <w:bottom w:val="none" w:sz="0" w:space="0" w:color="auto"/>
        <w:right w:val="none" w:sz="0" w:space="0" w:color="auto"/>
      </w:divBdr>
    </w:div>
    <w:div w:id="1845124406">
      <w:bodyDiv w:val="1"/>
      <w:marLeft w:val="0"/>
      <w:marRight w:val="0"/>
      <w:marTop w:val="0"/>
      <w:marBottom w:val="0"/>
      <w:divBdr>
        <w:top w:val="none" w:sz="0" w:space="0" w:color="auto"/>
        <w:left w:val="none" w:sz="0" w:space="0" w:color="auto"/>
        <w:bottom w:val="none" w:sz="0" w:space="0" w:color="auto"/>
        <w:right w:val="none" w:sz="0" w:space="0" w:color="auto"/>
      </w:divBdr>
    </w:div>
    <w:div w:id="1847942020">
      <w:bodyDiv w:val="1"/>
      <w:marLeft w:val="0"/>
      <w:marRight w:val="0"/>
      <w:marTop w:val="0"/>
      <w:marBottom w:val="0"/>
      <w:divBdr>
        <w:top w:val="none" w:sz="0" w:space="0" w:color="auto"/>
        <w:left w:val="none" w:sz="0" w:space="0" w:color="auto"/>
        <w:bottom w:val="none" w:sz="0" w:space="0" w:color="auto"/>
        <w:right w:val="none" w:sz="0" w:space="0" w:color="auto"/>
      </w:divBdr>
    </w:div>
    <w:div w:id="1856579213">
      <w:bodyDiv w:val="1"/>
      <w:marLeft w:val="0"/>
      <w:marRight w:val="0"/>
      <w:marTop w:val="0"/>
      <w:marBottom w:val="0"/>
      <w:divBdr>
        <w:top w:val="none" w:sz="0" w:space="0" w:color="auto"/>
        <w:left w:val="none" w:sz="0" w:space="0" w:color="auto"/>
        <w:bottom w:val="none" w:sz="0" w:space="0" w:color="auto"/>
        <w:right w:val="none" w:sz="0" w:space="0" w:color="auto"/>
      </w:divBdr>
    </w:div>
    <w:div w:id="1857185908">
      <w:bodyDiv w:val="1"/>
      <w:marLeft w:val="0"/>
      <w:marRight w:val="0"/>
      <w:marTop w:val="0"/>
      <w:marBottom w:val="0"/>
      <w:divBdr>
        <w:top w:val="none" w:sz="0" w:space="0" w:color="auto"/>
        <w:left w:val="none" w:sz="0" w:space="0" w:color="auto"/>
        <w:bottom w:val="none" w:sz="0" w:space="0" w:color="auto"/>
        <w:right w:val="none" w:sz="0" w:space="0" w:color="auto"/>
      </w:divBdr>
    </w:div>
    <w:div w:id="1858763007">
      <w:bodyDiv w:val="1"/>
      <w:marLeft w:val="0"/>
      <w:marRight w:val="0"/>
      <w:marTop w:val="0"/>
      <w:marBottom w:val="0"/>
      <w:divBdr>
        <w:top w:val="none" w:sz="0" w:space="0" w:color="auto"/>
        <w:left w:val="none" w:sz="0" w:space="0" w:color="auto"/>
        <w:bottom w:val="none" w:sz="0" w:space="0" w:color="auto"/>
        <w:right w:val="none" w:sz="0" w:space="0" w:color="auto"/>
      </w:divBdr>
    </w:div>
    <w:div w:id="1859854795">
      <w:bodyDiv w:val="1"/>
      <w:marLeft w:val="0"/>
      <w:marRight w:val="0"/>
      <w:marTop w:val="0"/>
      <w:marBottom w:val="0"/>
      <w:divBdr>
        <w:top w:val="none" w:sz="0" w:space="0" w:color="auto"/>
        <w:left w:val="none" w:sz="0" w:space="0" w:color="auto"/>
        <w:bottom w:val="none" w:sz="0" w:space="0" w:color="auto"/>
        <w:right w:val="none" w:sz="0" w:space="0" w:color="auto"/>
      </w:divBdr>
    </w:div>
    <w:div w:id="1861892325">
      <w:bodyDiv w:val="1"/>
      <w:marLeft w:val="0"/>
      <w:marRight w:val="0"/>
      <w:marTop w:val="0"/>
      <w:marBottom w:val="0"/>
      <w:divBdr>
        <w:top w:val="none" w:sz="0" w:space="0" w:color="auto"/>
        <w:left w:val="none" w:sz="0" w:space="0" w:color="auto"/>
        <w:bottom w:val="none" w:sz="0" w:space="0" w:color="auto"/>
        <w:right w:val="none" w:sz="0" w:space="0" w:color="auto"/>
      </w:divBdr>
    </w:div>
    <w:div w:id="1870221478">
      <w:bodyDiv w:val="1"/>
      <w:marLeft w:val="0"/>
      <w:marRight w:val="0"/>
      <w:marTop w:val="0"/>
      <w:marBottom w:val="0"/>
      <w:divBdr>
        <w:top w:val="none" w:sz="0" w:space="0" w:color="auto"/>
        <w:left w:val="none" w:sz="0" w:space="0" w:color="auto"/>
        <w:bottom w:val="none" w:sz="0" w:space="0" w:color="auto"/>
        <w:right w:val="none" w:sz="0" w:space="0" w:color="auto"/>
      </w:divBdr>
    </w:div>
    <w:div w:id="1873499447">
      <w:bodyDiv w:val="1"/>
      <w:marLeft w:val="0"/>
      <w:marRight w:val="0"/>
      <w:marTop w:val="0"/>
      <w:marBottom w:val="0"/>
      <w:divBdr>
        <w:top w:val="none" w:sz="0" w:space="0" w:color="auto"/>
        <w:left w:val="none" w:sz="0" w:space="0" w:color="auto"/>
        <w:bottom w:val="none" w:sz="0" w:space="0" w:color="auto"/>
        <w:right w:val="none" w:sz="0" w:space="0" w:color="auto"/>
      </w:divBdr>
    </w:div>
    <w:div w:id="1874489693">
      <w:bodyDiv w:val="1"/>
      <w:marLeft w:val="0"/>
      <w:marRight w:val="0"/>
      <w:marTop w:val="0"/>
      <w:marBottom w:val="0"/>
      <w:divBdr>
        <w:top w:val="none" w:sz="0" w:space="0" w:color="auto"/>
        <w:left w:val="none" w:sz="0" w:space="0" w:color="auto"/>
        <w:bottom w:val="none" w:sz="0" w:space="0" w:color="auto"/>
        <w:right w:val="none" w:sz="0" w:space="0" w:color="auto"/>
      </w:divBdr>
    </w:div>
    <w:div w:id="1874533435">
      <w:bodyDiv w:val="1"/>
      <w:marLeft w:val="0"/>
      <w:marRight w:val="0"/>
      <w:marTop w:val="0"/>
      <w:marBottom w:val="0"/>
      <w:divBdr>
        <w:top w:val="none" w:sz="0" w:space="0" w:color="auto"/>
        <w:left w:val="none" w:sz="0" w:space="0" w:color="auto"/>
        <w:bottom w:val="none" w:sz="0" w:space="0" w:color="auto"/>
        <w:right w:val="none" w:sz="0" w:space="0" w:color="auto"/>
      </w:divBdr>
    </w:div>
    <w:div w:id="1875774891">
      <w:bodyDiv w:val="1"/>
      <w:marLeft w:val="0"/>
      <w:marRight w:val="0"/>
      <w:marTop w:val="0"/>
      <w:marBottom w:val="0"/>
      <w:divBdr>
        <w:top w:val="none" w:sz="0" w:space="0" w:color="auto"/>
        <w:left w:val="none" w:sz="0" w:space="0" w:color="auto"/>
        <w:bottom w:val="none" w:sz="0" w:space="0" w:color="auto"/>
        <w:right w:val="none" w:sz="0" w:space="0" w:color="auto"/>
      </w:divBdr>
    </w:div>
    <w:div w:id="1875846436">
      <w:bodyDiv w:val="1"/>
      <w:marLeft w:val="0"/>
      <w:marRight w:val="0"/>
      <w:marTop w:val="0"/>
      <w:marBottom w:val="0"/>
      <w:divBdr>
        <w:top w:val="none" w:sz="0" w:space="0" w:color="auto"/>
        <w:left w:val="none" w:sz="0" w:space="0" w:color="auto"/>
        <w:bottom w:val="none" w:sz="0" w:space="0" w:color="auto"/>
        <w:right w:val="none" w:sz="0" w:space="0" w:color="auto"/>
      </w:divBdr>
    </w:div>
    <w:div w:id="1878854641">
      <w:bodyDiv w:val="1"/>
      <w:marLeft w:val="0"/>
      <w:marRight w:val="0"/>
      <w:marTop w:val="0"/>
      <w:marBottom w:val="0"/>
      <w:divBdr>
        <w:top w:val="none" w:sz="0" w:space="0" w:color="auto"/>
        <w:left w:val="none" w:sz="0" w:space="0" w:color="auto"/>
        <w:bottom w:val="none" w:sz="0" w:space="0" w:color="auto"/>
        <w:right w:val="none" w:sz="0" w:space="0" w:color="auto"/>
      </w:divBdr>
    </w:div>
    <w:div w:id="1885675585">
      <w:bodyDiv w:val="1"/>
      <w:marLeft w:val="0"/>
      <w:marRight w:val="0"/>
      <w:marTop w:val="0"/>
      <w:marBottom w:val="0"/>
      <w:divBdr>
        <w:top w:val="none" w:sz="0" w:space="0" w:color="auto"/>
        <w:left w:val="none" w:sz="0" w:space="0" w:color="auto"/>
        <w:bottom w:val="none" w:sz="0" w:space="0" w:color="auto"/>
        <w:right w:val="none" w:sz="0" w:space="0" w:color="auto"/>
      </w:divBdr>
    </w:div>
    <w:div w:id="1889562179">
      <w:bodyDiv w:val="1"/>
      <w:marLeft w:val="0"/>
      <w:marRight w:val="0"/>
      <w:marTop w:val="0"/>
      <w:marBottom w:val="0"/>
      <w:divBdr>
        <w:top w:val="none" w:sz="0" w:space="0" w:color="auto"/>
        <w:left w:val="none" w:sz="0" w:space="0" w:color="auto"/>
        <w:bottom w:val="none" w:sz="0" w:space="0" w:color="auto"/>
        <w:right w:val="none" w:sz="0" w:space="0" w:color="auto"/>
      </w:divBdr>
    </w:div>
    <w:div w:id="1892157139">
      <w:bodyDiv w:val="1"/>
      <w:marLeft w:val="0"/>
      <w:marRight w:val="0"/>
      <w:marTop w:val="0"/>
      <w:marBottom w:val="0"/>
      <w:divBdr>
        <w:top w:val="none" w:sz="0" w:space="0" w:color="auto"/>
        <w:left w:val="none" w:sz="0" w:space="0" w:color="auto"/>
        <w:bottom w:val="none" w:sz="0" w:space="0" w:color="auto"/>
        <w:right w:val="none" w:sz="0" w:space="0" w:color="auto"/>
      </w:divBdr>
    </w:div>
    <w:div w:id="1897354210">
      <w:bodyDiv w:val="1"/>
      <w:marLeft w:val="0"/>
      <w:marRight w:val="0"/>
      <w:marTop w:val="0"/>
      <w:marBottom w:val="0"/>
      <w:divBdr>
        <w:top w:val="none" w:sz="0" w:space="0" w:color="auto"/>
        <w:left w:val="none" w:sz="0" w:space="0" w:color="auto"/>
        <w:bottom w:val="none" w:sz="0" w:space="0" w:color="auto"/>
        <w:right w:val="none" w:sz="0" w:space="0" w:color="auto"/>
      </w:divBdr>
    </w:div>
    <w:div w:id="1898777541">
      <w:bodyDiv w:val="1"/>
      <w:marLeft w:val="0"/>
      <w:marRight w:val="0"/>
      <w:marTop w:val="0"/>
      <w:marBottom w:val="0"/>
      <w:divBdr>
        <w:top w:val="none" w:sz="0" w:space="0" w:color="auto"/>
        <w:left w:val="none" w:sz="0" w:space="0" w:color="auto"/>
        <w:bottom w:val="none" w:sz="0" w:space="0" w:color="auto"/>
        <w:right w:val="none" w:sz="0" w:space="0" w:color="auto"/>
      </w:divBdr>
    </w:div>
    <w:div w:id="1900048206">
      <w:bodyDiv w:val="1"/>
      <w:marLeft w:val="0"/>
      <w:marRight w:val="0"/>
      <w:marTop w:val="0"/>
      <w:marBottom w:val="0"/>
      <w:divBdr>
        <w:top w:val="none" w:sz="0" w:space="0" w:color="auto"/>
        <w:left w:val="none" w:sz="0" w:space="0" w:color="auto"/>
        <w:bottom w:val="none" w:sz="0" w:space="0" w:color="auto"/>
        <w:right w:val="none" w:sz="0" w:space="0" w:color="auto"/>
      </w:divBdr>
    </w:div>
    <w:div w:id="1901090068">
      <w:bodyDiv w:val="1"/>
      <w:marLeft w:val="0"/>
      <w:marRight w:val="0"/>
      <w:marTop w:val="0"/>
      <w:marBottom w:val="0"/>
      <w:divBdr>
        <w:top w:val="none" w:sz="0" w:space="0" w:color="auto"/>
        <w:left w:val="none" w:sz="0" w:space="0" w:color="auto"/>
        <w:bottom w:val="none" w:sz="0" w:space="0" w:color="auto"/>
        <w:right w:val="none" w:sz="0" w:space="0" w:color="auto"/>
      </w:divBdr>
    </w:div>
    <w:div w:id="1909268099">
      <w:bodyDiv w:val="1"/>
      <w:marLeft w:val="0"/>
      <w:marRight w:val="0"/>
      <w:marTop w:val="0"/>
      <w:marBottom w:val="0"/>
      <w:divBdr>
        <w:top w:val="none" w:sz="0" w:space="0" w:color="auto"/>
        <w:left w:val="none" w:sz="0" w:space="0" w:color="auto"/>
        <w:bottom w:val="none" w:sz="0" w:space="0" w:color="auto"/>
        <w:right w:val="none" w:sz="0" w:space="0" w:color="auto"/>
      </w:divBdr>
    </w:div>
    <w:div w:id="1914924335">
      <w:bodyDiv w:val="1"/>
      <w:marLeft w:val="0"/>
      <w:marRight w:val="0"/>
      <w:marTop w:val="0"/>
      <w:marBottom w:val="0"/>
      <w:divBdr>
        <w:top w:val="none" w:sz="0" w:space="0" w:color="auto"/>
        <w:left w:val="none" w:sz="0" w:space="0" w:color="auto"/>
        <w:bottom w:val="none" w:sz="0" w:space="0" w:color="auto"/>
        <w:right w:val="none" w:sz="0" w:space="0" w:color="auto"/>
      </w:divBdr>
    </w:div>
    <w:div w:id="1923026913">
      <w:bodyDiv w:val="1"/>
      <w:marLeft w:val="0"/>
      <w:marRight w:val="0"/>
      <w:marTop w:val="0"/>
      <w:marBottom w:val="0"/>
      <w:divBdr>
        <w:top w:val="none" w:sz="0" w:space="0" w:color="auto"/>
        <w:left w:val="none" w:sz="0" w:space="0" w:color="auto"/>
        <w:bottom w:val="none" w:sz="0" w:space="0" w:color="auto"/>
        <w:right w:val="none" w:sz="0" w:space="0" w:color="auto"/>
      </w:divBdr>
    </w:div>
    <w:div w:id="1931348696">
      <w:bodyDiv w:val="1"/>
      <w:marLeft w:val="0"/>
      <w:marRight w:val="0"/>
      <w:marTop w:val="0"/>
      <w:marBottom w:val="0"/>
      <w:divBdr>
        <w:top w:val="none" w:sz="0" w:space="0" w:color="auto"/>
        <w:left w:val="none" w:sz="0" w:space="0" w:color="auto"/>
        <w:bottom w:val="none" w:sz="0" w:space="0" w:color="auto"/>
        <w:right w:val="none" w:sz="0" w:space="0" w:color="auto"/>
      </w:divBdr>
    </w:div>
    <w:div w:id="1936136524">
      <w:bodyDiv w:val="1"/>
      <w:marLeft w:val="0"/>
      <w:marRight w:val="0"/>
      <w:marTop w:val="0"/>
      <w:marBottom w:val="0"/>
      <w:divBdr>
        <w:top w:val="none" w:sz="0" w:space="0" w:color="auto"/>
        <w:left w:val="none" w:sz="0" w:space="0" w:color="auto"/>
        <w:bottom w:val="none" w:sz="0" w:space="0" w:color="auto"/>
        <w:right w:val="none" w:sz="0" w:space="0" w:color="auto"/>
      </w:divBdr>
    </w:div>
    <w:div w:id="1937056421">
      <w:bodyDiv w:val="1"/>
      <w:marLeft w:val="0"/>
      <w:marRight w:val="0"/>
      <w:marTop w:val="0"/>
      <w:marBottom w:val="0"/>
      <w:divBdr>
        <w:top w:val="none" w:sz="0" w:space="0" w:color="auto"/>
        <w:left w:val="none" w:sz="0" w:space="0" w:color="auto"/>
        <w:bottom w:val="none" w:sz="0" w:space="0" w:color="auto"/>
        <w:right w:val="none" w:sz="0" w:space="0" w:color="auto"/>
      </w:divBdr>
    </w:div>
    <w:div w:id="1938321960">
      <w:bodyDiv w:val="1"/>
      <w:marLeft w:val="0"/>
      <w:marRight w:val="0"/>
      <w:marTop w:val="0"/>
      <w:marBottom w:val="0"/>
      <w:divBdr>
        <w:top w:val="none" w:sz="0" w:space="0" w:color="auto"/>
        <w:left w:val="none" w:sz="0" w:space="0" w:color="auto"/>
        <w:bottom w:val="none" w:sz="0" w:space="0" w:color="auto"/>
        <w:right w:val="none" w:sz="0" w:space="0" w:color="auto"/>
      </w:divBdr>
    </w:div>
    <w:div w:id="1942948370">
      <w:bodyDiv w:val="1"/>
      <w:marLeft w:val="0"/>
      <w:marRight w:val="0"/>
      <w:marTop w:val="0"/>
      <w:marBottom w:val="0"/>
      <w:divBdr>
        <w:top w:val="none" w:sz="0" w:space="0" w:color="auto"/>
        <w:left w:val="none" w:sz="0" w:space="0" w:color="auto"/>
        <w:bottom w:val="none" w:sz="0" w:space="0" w:color="auto"/>
        <w:right w:val="none" w:sz="0" w:space="0" w:color="auto"/>
      </w:divBdr>
    </w:div>
    <w:div w:id="1948196724">
      <w:bodyDiv w:val="1"/>
      <w:marLeft w:val="0"/>
      <w:marRight w:val="0"/>
      <w:marTop w:val="0"/>
      <w:marBottom w:val="0"/>
      <w:divBdr>
        <w:top w:val="none" w:sz="0" w:space="0" w:color="auto"/>
        <w:left w:val="none" w:sz="0" w:space="0" w:color="auto"/>
        <w:bottom w:val="none" w:sz="0" w:space="0" w:color="auto"/>
        <w:right w:val="none" w:sz="0" w:space="0" w:color="auto"/>
      </w:divBdr>
    </w:div>
    <w:div w:id="1948930740">
      <w:bodyDiv w:val="1"/>
      <w:marLeft w:val="0"/>
      <w:marRight w:val="0"/>
      <w:marTop w:val="0"/>
      <w:marBottom w:val="0"/>
      <w:divBdr>
        <w:top w:val="none" w:sz="0" w:space="0" w:color="auto"/>
        <w:left w:val="none" w:sz="0" w:space="0" w:color="auto"/>
        <w:bottom w:val="none" w:sz="0" w:space="0" w:color="auto"/>
        <w:right w:val="none" w:sz="0" w:space="0" w:color="auto"/>
      </w:divBdr>
    </w:div>
    <w:div w:id="1956019553">
      <w:bodyDiv w:val="1"/>
      <w:marLeft w:val="0"/>
      <w:marRight w:val="0"/>
      <w:marTop w:val="0"/>
      <w:marBottom w:val="0"/>
      <w:divBdr>
        <w:top w:val="none" w:sz="0" w:space="0" w:color="auto"/>
        <w:left w:val="none" w:sz="0" w:space="0" w:color="auto"/>
        <w:bottom w:val="none" w:sz="0" w:space="0" w:color="auto"/>
        <w:right w:val="none" w:sz="0" w:space="0" w:color="auto"/>
      </w:divBdr>
    </w:div>
    <w:div w:id="1960984824">
      <w:bodyDiv w:val="1"/>
      <w:marLeft w:val="0"/>
      <w:marRight w:val="0"/>
      <w:marTop w:val="0"/>
      <w:marBottom w:val="0"/>
      <w:divBdr>
        <w:top w:val="none" w:sz="0" w:space="0" w:color="auto"/>
        <w:left w:val="none" w:sz="0" w:space="0" w:color="auto"/>
        <w:bottom w:val="none" w:sz="0" w:space="0" w:color="auto"/>
        <w:right w:val="none" w:sz="0" w:space="0" w:color="auto"/>
      </w:divBdr>
    </w:div>
    <w:div w:id="1961060148">
      <w:bodyDiv w:val="1"/>
      <w:marLeft w:val="0"/>
      <w:marRight w:val="0"/>
      <w:marTop w:val="0"/>
      <w:marBottom w:val="0"/>
      <w:divBdr>
        <w:top w:val="none" w:sz="0" w:space="0" w:color="auto"/>
        <w:left w:val="none" w:sz="0" w:space="0" w:color="auto"/>
        <w:bottom w:val="none" w:sz="0" w:space="0" w:color="auto"/>
        <w:right w:val="none" w:sz="0" w:space="0" w:color="auto"/>
      </w:divBdr>
    </w:div>
    <w:div w:id="1962805687">
      <w:bodyDiv w:val="1"/>
      <w:marLeft w:val="0"/>
      <w:marRight w:val="0"/>
      <w:marTop w:val="0"/>
      <w:marBottom w:val="0"/>
      <w:divBdr>
        <w:top w:val="none" w:sz="0" w:space="0" w:color="auto"/>
        <w:left w:val="none" w:sz="0" w:space="0" w:color="auto"/>
        <w:bottom w:val="none" w:sz="0" w:space="0" w:color="auto"/>
        <w:right w:val="none" w:sz="0" w:space="0" w:color="auto"/>
      </w:divBdr>
    </w:div>
    <w:div w:id="1967202613">
      <w:bodyDiv w:val="1"/>
      <w:marLeft w:val="0"/>
      <w:marRight w:val="0"/>
      <w:marTop w:val="0"/>
      <w:marBottom w:val="0"/>
      <w:divBdr>
        <w:top w:val="none" w:sz="0" w:space="0" w:color="auto"/>
        <w:left w:val="none" w:sz="0" w:space="0" w:color="auto"/>
        <w:bottom w:val="none" w:sz="0" w:space="0" w:color="auto"/>
        <w:right w:val="none" w:sz="0" w:space="0" w:color="auto"/>
      </w:divBdr>
    </w:div>
    <w:div w:id="1969359895">
      <w:bodyDiv w:val="1"/>
      <w:marLeft w:val="0"/>
      <w:marRight w:val="0"/>
      <w:marTop w:val="0"/>
      <w:marBottom w:val="0"/>
      <w:divBdr>
        <w:top w:val="none" w:sz="0" w:space="0" w:color="auto"/>
        <w:left w:val="none" w:sz="0" w:space="0" w:color="auto"/>
        <w:bottom w:val="none" w:sz="0" w:space="0" w:color="auto"/>
        <w:right w:val="none" w:sz="0" w:space="0" w:color="auto"/>
      </w:divBdr>
    </w:div>
    <w:div w:id="1970891328">
      <w:bodyDiv w:val="1"/>
      <w:marLeft w:val="0"/>
      <w:marRight w:val="0"/>
      <w:marTop w:val="0"/>
      <w:marBottom w:val="0"/>
      <w:divBdr>
        <w:top w:val="none" w:sz="0" w:space="0" w:color="auto"/>
        <w:left w:val="none" w:sz="0" w:space="0" w:color="auto"/>
        <w:bottom w:val="none" w:sz="0" w:space="0" w:color="auto"/>
        <w:right w:val="none" w:sz="0" w:space="0" w:color="auto"/>
      </w:divBdr>
    </w:div>
    <w:div w:id="1973900386">
      <w:bodyDiv w:val="1"/>
      <w:marLeft w:val="0"/>
      <w:marRight w:val="0"/>
      <w:marTop w:val="0"/>
      <w:marBottom w:val="0"/>
      <w:divBdr>
        <w:top w:val="none" w:sz="0" w:space="0" w:color="auto"/>
        <w:left w:val="none" w:sz="0" w:space="0" w:color="auto"/>
        <w:bottom w:val="none" w:sz="0" w:space="0" w:color="auto"/>
        <w:right w:val="none" w:sz="0" w:space="0" w:color="auto"/>
      </w:divBdr>
    </w:div>
    <w:div w:id="1976327776">
      <w:bodyDiv w:val="1"/>
      <w:marLeft w:val="0"/>
      <w:marRight w:val="0"/>
      <w:marTop w:val="0"/>
      <w:marBottom w:val="0"/>
      <w:divBdr>
        <w:top w:val="none" w:sz="0" w:space="0" w:color="auto"/>
        <w:left w:val="none" w:sz="0" w:space="0" w:color="auto"/>
        <w:bottom w:val="none" w:sz="0" w:space="0" w:color="auto"/>
        <w:right w:val="none" w:sz="0" w:space="0" w:color="auto"/>
      </w:divBdr>
    </w:div>
    <w:div w:id="1978561556">
      <w:bodyDiv w:val="1"/>
      <w:marLeft w:val="0"/>
      <w:marRight w:val="0"/>
      <w:marTop w:val="0"/>
      <w:marBottom w:val="0"/>
      <w:divBdr>
        <w:top w:val="none" w:sz="0" w:space="0" w:color="auto"/>
        <w:left w:val="none" w:sz="0" w:space="0" w:color="auto"/>
        <w:bottom w:val="none" w:sz="0" w:space="0" w:color="auto"/>
        <w:right w:val="none" w:sz="0" w:space="0" w:color="auto"/>
      </w:divBdr>
    </w:div>
    <w:div w:id="1978562047">
      <w:bodyDiv w:val="1"/>
      <w:marLeft w:val="0"/>
      <w:marRight w:val="0"/>
      <w:marTop w:val="0"/>
      <w:marBottom w:val="0"/>
      <w:divBdr>
        <w:top w:val="none" w:sz="0" w:space="0" w:color="auto"/>
        <w:left w:val="none" w:sz="0" w:space="0" w:color="auto"/>
        <w:bottom w:val="none" w:sz="0" w:space="0" w:color="auto"/>
        <w:right w:val="none" w:sz="0" w:space="0" w:color="auto"/>
      </w:divBdr>
    </w:div>
    <w:div w:id="1982421929">
      <w:bodyDiv w:val="1"/>
      <w:marLeft w:val="0"/>
      <w:marRight w:val="0"/>
      <w:marTop w:val="0"/>
      <w:marBottom w:val="0"/>
      <w:divBdr>
        <w:top w:val="none" w:sz="0" w:space="0" w:color="auto"/>
        <w:left w:val="none" w:sz="0" w:space="0" w:color="auto"/>
        <w:bottom w:val="none" w:sz="0" w:space="0" w:color="auto"/>
        <w:right w:val="none" w:sz="0" w:space="0" w:color="auto"/>
      </w:divBdr>
    </w:div>
    <w:div w:id="1985741272">
      <w:bodyDiv w:val="1"/>
      <w:marLeft w:val="0"/>
      <w:marRight w:val="0"/>
      <w:marTop w:val="0"/>
      <w:marBottom w:val="0"/>
      <w:divBdr>
        <w:top w:val="none" w:sz="0" w:space="0" w:color="auto"/>
        <w:left w:val="none" w:sz="0" w:space="0" w:color="auto"/>
        <w:bottom w:val="none" w:sz="0" w:space="0" w:color="auto"/>
        <w:right w:val="none" w:sz="0" w:space="0" w:color="auto"/>
      </w:divBdr>
    </w:div>
    <w:div w:id="1987467000">
      <w:bodyDiv w:val="1"/>
      <w:marLeft w:val="0"/>
      <w:marRight w:val="0"/>
      <w:marTop w:val="0"/>
      <w:marBottom w:val="0"/>
      <w:divBdr>
        <w:top w:val="none" w:sz="0" w:space="0" w:color="auto"/>
        <w:left w:val="none" w:sz="0" w:space="0" w:color="auto"/>
        <w:bottom w:val="none" w:sz="0" w:space="0" w:color="auto"/>
        <w:right w:val="none" w:sz="0" w:space="0" w:color="auto"/>
      </w:divBdr>
    </w:div>
    <w:div w:id="1989432569">
      <w:bodyDiv w:val="1"/>
      <w:marLeft w:val="0"/>
      <w:marRight w:val="0"/>
      <w:marTop w:val="0"/>
      <w:marBottom w:val="0"/>
      <w:divBdr>
        <w:top w:val="none" w:sz="0" w:space="0" w:color="auto"/>
        <w:left w:val="none" w:sz="0" w:space="0" w:color="auto"/>
        <w:bottom w:val="none" w:sz="0" w:space="0" w:color="auto"/>
        <w:right w:val="none" w:sz="0" w:space="0" w:color="auto"/>
      </w:divBdr>
    </w:div>
    <w:div w:id="2000230212">
      <w:bodyDiv w:val="1"/>
      <w:marLeft w:val="0"/>
      <w:marRight w:val="0"/>
      <w:marTop w:val="0"/>
      <w:marBottom w:val="0"/>
      <w:divBdr>
        <w:top w:val="none" w:sz="0" w:space="0" w:color="auto"/>
        <w:left w:val="none" w:sz="0" w:space="0" w:color="auto"/>
        <w:bottom w:val="none" w:sz="0" w:space="0" w:color="auto"/>
        <w:right w:val="none" w:sz="0" w:space="0" w:color="auto"/>
      </w:divBdr>
    </w:div>
    <w:div w:id="2000693899">
      <w:bodyDiv w:val="1"/>
      <w:marLeft w:val="0"/>
      <w:marRight w:val="0"/>
      <w:marTop w:val="0"/>
      <w:marBottom w:val="0"/>
      <w:divBdr>
        <w:top w:val="none" w:sz="0" w:space="0" w:color="auto"/>
        <w:left w:val="none" w:sz="0" w:space="0" w:color="auto"/>
        <w:bottom w:val="none" w:sz="0" w:space="0" w:color="auto"/>
        <w:right w:val="none" w:sz="0" w:space="0" w:color="auto"/>
      </w:divBdr>
    </w:div>
    <w:div w:id="2002654493">
      <w:bodyDiv w:val="1"/>
      <w:marLeft w:val="0"/>
      <w:marRight w:val="0"/>
      <w:marTop w:val="0"/>
      <w:marBottom w:val="0"/>
      <w:divBdr>
        <w:top w:val="none" w:sz="0" w:space="0" w:color="auto"/>
        <w:left w:val="none" w:sz="0" w:space="0" w:color="auto"/>
        <w:bottom w:val="none" w:sz="0" w:space="0" w:color="auto"/>
        <w:right w:val="none" w:sz="0" w:space="0" w:color="auto"/>
      </w:divBdr>
    </w:div>
    <w:div w:id="2005552232">
      <w:bodyDiv w:val="1"/>
      <w:marLeft w:val="0"/>
      <w:marRight w:val="0"/>
      <w:marTop w:val="0"/>
      <w:marBottom w:val="0"/>
      <w:divBdr>
        <w:top w:val="none" w:sz="0" w:space="0" w:color="auto"/>
        <w:left w:val="none" w:sz="0" w:space="0" w:color="auto"/>
        <w:bottom w:val="none" w:sz="0" w:space="0" w:color="auto"/>
        <w:right w:val="none" w:sz="0" w:space="0" w:color="auto"/>
      </w:divBdr>
    </w:div>
    <w:div w:id="2008901623">
      <w:bodyDiv w:val="1"/>
      <w:marLeft w:val="0"/>
      <w:marRight w:val="0"/>
      <w:marTop w:val="0"/>
      <w:marBottom w:val="0"/>
      <w:divBdr>
        <w:top w:val="none" w:sz="0" w:space="0" w:color="auto"/>
        <w:left w:val="none" w:sz="0" w:space="0" w:color="auto"/>
        <w:bottom w:val="none" w:sz="0" w:space="0" w:color="auto"/>
        <w:right w:val="none" w:sz="0" w:space="0" w:color="auto"/>
      </w:divBdr>
    </w:div>
    <w:div w:id="2010518760">
      <w:bodyDiv w:val="1"/>
      <w:marLeft w:val="0"/>
      <w:marRight w:val="0"/>
      <w:marTop w:val="0"/>
      <w:marBottom w:val="0"/>
      <w:divBdr>
        <w:top w:val="none" w:sz="0" w:space="0" w:color="auto"/>
        <w:left w:val="none" w:sz="0" w:space="0" w:color="auto"/>
        <w:bottom w:val="none" w:sz="0" w:space="0" w:color="auto"/>
        <w:right w:val="none" w:sz="0" w:space="0" w:color="auto"/>
      </w:divBdr>
    </w:div>
    <w:div w:id="2011369982">
      <w:bodyDiv w:val="1"/>
      <w:marLeft w:val="0"/>
      <w:marRight w:val="0"/>
      <w:marTop w:val="0"/>
      <w:marBottom w:val="0"/>
      <w:divBdr>
        <w:top w:val="none" w:sz="0" w:space="0" w:color="auto"/>
        <w:left w:val="none" w:sz="0" w:space="0" w:color="auto"/>
        <w:bottom w:val="none" w:sz="0" w:space="0" w:color="auto"/>
        <w:right w:val="none" w:sz="0" w:space="0" w:color="auto"/>
      </w:divBdr>
    </w:div>
    <w:div w:id="2011716914">
      <w:bodyDiv w:val="1"/>
      <w:marLeft w:val="0"/>
      <w:marRight w:val="0"/>
      <w:marTop w:val="0"/>
      <w:marBottom w:val="0"/>
      <w:divBdr>
        <w:top w:val="none" w:sz="0" w:space="0" w:color="auto"/>
        <w:left w:val="none" w:sz="0" w:space="0" w:color="auto"/>
        <w:bottom w:val="none" w:sz="0" w:space="0" w:color="auto"/>
        <w:right w:val="none" w:sz="0" w:space="0" w:color="auto"/>
      </w:divBdr>
    </w:div>
    <w:div w:id="2015188313">
      <w:bodyDiv w:val="1"/>
      <w:marLeft w:val="0"/>
      <w:marRight w:val="0"/>
      <w:marTop w:val="0"/>
      <w:marBottom w:val="0"/>
      <w:divBdr>
        <w:top w:val="none" w:sz="0" w:space="0" w:color="auto"/>
        <w:left w:val="none" w:sz="0" w:space="0" w:color="auto"/>
        <w:bottom w:val="none" w:sz="0" w:space="0" w:color="auto"/>
        <w:right w:val="none" w:sz="0" w:space="0" w:color="auto"/>
      </w:divBdr>
    </w:div>
    <w:div w:id="2016227695">
      <w:bodyDiv w:val="1"/>
      <w:marLeft w:val="0"/>
      <w:marRight w:val="0"/>
      <w:marTop w:val="0"/>
      <w:marBottom w:val="0"/>
      <w:divBdr>
        <w:top w:val="none" w:sz="0" w:space="0" w:color="auto"/>
        <w:left w:val="none" w:sz="0" w:space="0" w:color="auto"/>
        <w:bottom w:val="none" w:sz="0" w:space="0" w:color="auto"/>
        <w:right w:val="none" w:sz="0" w:space="0" w:color="auto"/>
      </w:divBdr>
    </w:div>
    <w:div w:id="2019116349">
      <w:bodyDiv w:val="1"/>
      <w:marLeft w:val="0"/>
      <w:marRight w:val="0"/>
      <w:marTop w:val="0"/>
      <w:marBottom w:val="0"/>
      <w:divBdr>
        <w:top w:val="none" w:sz="0" w:space="0" w:color="auto"/>
        <w:left w:val="none" w:sz="0" w:space="0" w:color="auto"/>
        <w:bottom w:val="none" w:sz="0" w:space="0" w:color="auto"/>
        <w:right w:val="none" w:sz="0" w:space="0" w:color="auto"/>
      </w:divBdr>
    </w:div>
    <w:div w:id="2019962893">
      <w:bodyDiv w:val="1"/>
      <w:marLeft w:val="0"/>
      <w:marRight w:val="0"/>
      <w:marTop w:val="0"/>
      <w:marBottom w:val="0"/>
      <w:divBdr>
        <w:top w:val="none" w:sz="0" w:space="0" w:color="auto"/>
        <w:left w:val="none" w:sz="0" w:space="0" w:color="auto"/>
        <w:bottom w:val="none" w:sz="0" w:space="0" w:color="auto"/>
        <w:right w:val="none" w:sz="0" w:space="0" w:color="auto"/>
      </w:divBdr>
    </w:div>
    <w:div w:id="2020690197">
      <w:bodyDiv w:val="1"/>
      <w:marLeft w:val="0"/>
      <w:marRight w:val="0"/>
      <w:marTop w:val="0"/>
      <w:marBottom w:val="0"/>
      <w:divBdr>
        <w:top w:val="none" w:sz="0" w:space="0" w:color="auto"/>
        <w:left w:val="none" w:sz="0" w:space="0" w:color="auto"/>
        <w:bottom w:val="none" w:sz="0" w:space="0" w:color="auto"/>
        <w:right w:val="none" w:sz="0" w:space="0" w:color="auto"/>
      </w:divBdr>
    </w:div>
    <w:div w:id="2023390848">
      <w:bodyDiv w:val="1"/>
      <w:marLeft w:val="0"/>
      <w:marRight w:val="0"/>
      <w:marTop w:val="0"/>
      <w:marBottom w:val="0"/>
      <w:divBdr>
        <w:top w:val="none" w:sz="0" w:space="0" w:color="auto"/>
        <w:left w:val="none" w:sz="0" w:space="0" w:color="auto"/>
        <w:bottom w:val="none" w:sz="0" w:space="0" w:color="auto"/>
        <w:right w:val="none" w:sz="0" w:space="0" w:color="auto"/>
      </w:divBdr>
    </w:div>
    <w:div w:id="2024628398">
      <w:bodyDiv w:val="1"/>
      <w:marLeft w:val="0"/>
      <w:marRight w:val="0"/>
      <w:marTop w:val="0"/>
      <w:marBottom w:val="0"/>
      <w:divBdr>
        <w:top w:val="none" w:sz="0" w:space="0" w:color="auto"/>
        <w:left w:val="none" w:sz="0" w:space="0" w:color="auto"/>
        <w:bottom w:val="none" w:sz="0" w:space="0" w:color="auto"/>
        <w:right w:val="none" w:sz="0" w:space="0" w:color="auto"/>
      </w:divBdr>
    </w:div>
    <w:div w:id="2029142200">
      <w:bodyDiv w:val="1"/>
      <w:marLeft w:val="0"/>
      <w:marRight w:val="0"/>
      <w:marTop w:val="0"/>
      <w:marBottom w:val="0"/>
      <w:divBdr>
        <w:top w:val="none" w:sz="0" w:space="0" w:color="auto"/>
        <w:left w:val="none" w:sz="0" w:space="0" w:color="auto"/>
        <w:bottom w:val="none" w:sz="0" w:space="0" w:color="auto"/>
        <w:right w:val="none" w:sz="0" w:space="0" w:color="auto"/>
      </w:divBdr>
    </w:div>
    <w:div w:id="2033189704">
      <w:bodyDiv w:val="1"/>
      <w:marLeft w:val="0"/>
      <w:marRight w:val="0"/>
      <w:marTop w:val="0"/>
      <w:marBottom w:val="0"/>
      <w:divBdr>
        <w:top w:val="none" w:sz="0" w:space="0" w:color="auto"/>
        <w:left w:val="none" w:sz="0" w:space="0" w:color="auto"/>
        <w:bottom w:val="none" w:sz="0" w:space="0" w:color="auto"/>
        <w:right w:val="none" w:sz="0" w:space="0" w:color="auto"/>
      </w:divBdr>
    </w:div>
    <w:div w:id="2038921389">
      <w:bodyDiv w:val="1"/>
      <w:marLeft w:val="0"/>
      <w:marRight w:val="0"/>
      <w:marTop w:val="0"/>
      <w:marBottom w:val="0"/>
      <w:divBdr>
        <w:top w:val="none" w:sz="0" w:space="0" w:color="auto"/>
        <w:left w:val="none" w:sz="0" w:space="0" w:color="auto"/>
        <w:bottom w:val="none" w:sz="0" w:space="0" w:color="auto"/>
        <w:right w:val="none" w:sz="0" w:space="0" w:color="auto"/>
      </w:divBdr>
    </w:div>
    <w:div w:id="2039743678">
      <w:bodyDiv w:val="1"/>
      <w:marLeft w:val="0"/>
      <w:marRight w:val="0"/>
      <w:marTop w:val="0"/>
      <w:marBottom w:val="0"/>
      <w:divBdr>
        <w:top w:val="none" w:sz="0" w:space="0" w:color="auto"/>
        <w:left w:val="none" w:sz="0" w:space="0" w:color="auto"/>
        <w:bottom w:val="none" w:sz="0" w:space="0" w:color="auto"/>
        <w:right w:val="none" w:sz="0" w:space="0" w:color="auto"/>
      </w:divBdr>
    </w:div>
    <w:div w:id="2040624739">
      <w:bodyDiv w:val="1"/>
      <w:marLeft w:val="0"/>
      <w:marRight w:val="0"/>
      <w:marTop w:val="0"/>
      <w:marBottom w:val="0"/>
      <w:divBdr>
        <w:top w:val="none" w:sz="0" w:space="0" w:color="auto"/>
        <w:left w:val="none" w:sz="0" w:space="0" w:color="auto"/>
        <w:bottom w:val="none" w:sz="0" w:space="0" w:color="auto"/>
        <w:right w:val="none" w:sz="0" w:space="0" w:color="auto"/>
      </w:divBdr>
    </w:div>
    <w:div w:id="2044867071">
      <w:bodyDiv w:val="1"/>
      <w:marLeft w:val="0"/>
      <w:marRight w:val="0"/>
      <w:marTop w:val="0"/>
      <w:marBottom w:val="0"/>
      <w:divBdr>
        <w:top w:val="none" w:sz="0" w:space="0" w:color="auto"/>
        <w:left w:val="none" w:sz="0" w:space="0" w:color="auto"/>
        <w:bottom w:val="none" w:sz="0" w:space="0" w:color="auto"/>
        <w:right w:val="none" w:sz="0" w:space="0" w:color="auto"/>
      </w:divBdr>
    </w:div>
    <w:div w:id="2048407439">
      <w:bodyDiv w:val="1"/>
      <w:marLeft w:val="0"/>
      <w:marRight w:val="0"/>
      <w:marTop w:val="0"/>
      <w:marBottom w:val="0"/>
      <w:divBdr>
        <w:top w:val="none" w:sz="0" w:space="0" w:color="auto"/>
        <w:left w:val="none" w:sz="0" w:space="0" w:color="auto"/>
        <w:bottom w:val="none" w:sz="0" w:space="0" w:color="auto"/>
        <w:right w:val="none" w:sz="0" w:space="0" w:color="auto"/>
      </w:divBdr>
    </w:div>
    <w:div w:id="2050760634">
      <w:bodyDiv w:val="1"/>
      <w:marLeft w:val="0"/>
      <w:marRight w:val="0"/>
      <w:marTop w:val="0"/>
      <w:marBottom w:val="0"/>
      <w:divBdr>
        <w:top w:val="none" w:sz="0" w:space="0" w:color="auto"/>
        <w:left w:val="none" w:sz="0" w:space="0" w:color="auto"/>
        <w:bottom w:val="none" w:sz="0" w:space="0" w:color="auto"/>
        <w:right w:val="none" w:sz="0" w:space="0" w:color="auto"/>
      </w:divBdr>
    </w:div>
    <w:div w:id="2052606856">
      <w:bodyDiv w:val="1"/>
      <w:marLeft w:val="0"/>
      <w:marRight w:val="0"/>
      <w:marTop w:val="0"/>
      <w:marBottom w:val="0"/>
      <w:divBdr>
        <w:top w:val="none" w:sz="0" w:space="0" w:color="auto"/>
        <w:left w:val="none" w:sz="0" w:space="0" w:color="auto"/>
        <w:bottom w:val="none" w:sz="0" w:space="0" w:color="auto"/>
        <w:right w:val="none" w:sz="0" w:space="0" w:color="auto"/>
      </w:divBdr>
    </w:div>
    <w:div w:id="2057001933">
      <w:bodyDiv w:val="1"/>
      <w:marLeft w:val="0"/>
      <w:marRight w:val="0"/>
      <w:marTop w:val="0"/>
      <w:marBottom w:val="0"/>
      <w:divBdr>
        <w:top w:val="none" w:sz="0" w:space="0" w:color="auto"/>
        <w:left w:val="none" w:sz="0" w:space="0" w:color="auto"/>
        <w:bottom w:val="none" w:sz="0" w:space="0" w:color="auto"/>
        <w:right w:val="none" w:sz="0" w:space="0" w:color="auto"/>
      </w:divBdr>
    </w:div>
    <w:div w:id="2060085878">
      <w:bodyDiv w:val="1"/>
      <w:marLeft w:val="0"/>
      <w:marRight w:val="0"/>
      <w:marTop w:val="0"/>
      <w:marBottom w:val="0"/>
      <w:divBdr>
        <w:top w:val="none" w:sz="0" w:space="0" w:color="auto"/>
        <w:left w:val="none" w:sz="0" w:space="0" w:color="auto"/>
        <w:bottom w:val="none" w:sz="0" w:space="0" w:color="auto"/>
        <w:right w:val="none" w:sz="0" w:space="0" w:color="auto"/>
      </w:divBdr>
    </w:div>
    <w:div w:id="2061902733">
      <w:bodyDiv w:val="1"/>
      <w:marLeft w:val="0"/>
      <w:marRight w:val="0"/>
      <w:marTop w:val="0"/>
      <w:marBottom w:val="0"/>
      <w:divBdr>
        <w:top w:val="none" w:sz="0" w:space="0" w:color="auto"/>
        <w:left w:val="none" w:sz="0" w:space="0" w:color="auto"/>
        <w:bottom w:val="none" w:sz="0" w:space="0" w:color="auto"/>
        <w:right w:val="none" w:sz="0" w:space="0" w:color="auto"/>
      </w:divBdr>
    </w:div>
    <w:div w:id="2070499235">
      <w:bodyDiv w:val="1"/>
      <w:marLeft w:val="0"/>
      <w:marRight w:val="0"/>
      <w:marTop w:val="0"/>
      <w:marBottom w:val="0"/>
      <w:divBdr>
        <w:top w:val="none" w:sz="0" w:space="0" w:color="auto"/>
        <w:left w:val="none" w:sz="0" w:space="0" w:color="auto"/>
        <w:bottom w:val="none" w:sz="0" w:space="0" w:color="auto"/>
        <w:right w:val="none" w:sz="0" w:space="0" w:color="auto"/>
      </w:divBdr>
    </w:div>
    <w:div w:id="2075542721">
      <w:bodyDiv w:val="1"/>
      <w:marLeft w:val="0"/>
      <w:marRight w:val="0"/>
      <w:marTop w:val="0"/>
      <w:marBottom w:val="0"/>
      <w:divBdr>
        <w:top w:val="none" w:sz="0" w:space="0" w:color="auto"/>
        <w:left w:val="none" w:sz="0" w:space="0" w:color="auto"/>
        <w:bottom w:val="none" w:sz="0" w:space="0" w:color="auto"/>
        <w:right w:val="none" w:sz="0" w:space="0" w:color="auto"/>
      </w:divBdr>
    </w:div>
    <w:div w:id="2077780816">
      <w:bodyDiv w:val="1"/>
      <w:marLeft w:val="0"/>
      <w:marRight w:val="0"/>
      <w:marTop w:val="0"/>
      <w:marBottom w:val="0"/>
      <w:divBdr>
        <w:top w:val="none" w:sz="0" w:space="0" w:color="auto"/>
        <w:left w:val="none" w:sz="0" w:space="0" w:color="auto"/>
        <w:bottom w:val="none" w:sz="0" w:space="0" w:color="auto"/>
        <w:right w:val="none" w:sz="0" w:space="0" w:color="auto"/>
      </w:divBdr>
    </w:div>
    <w:div w:id="2081445152">
      <w:bodyDiv w:val="1"/>
      <w:marLeft w:val="0"/>
      <w:marRight w:val="0"/>
      <w:marTop w:val="0"/>
      <w:marBottom w:val="0"/>
      <w:divBdr>
        <w:top w:val="none" w:sz="0" w:space="0" w:color="auto"/>
        <w:left w:val="none" w:sz="0" w:space="0" w:color="auto"/>
        <w:bottom w:val="none" w:sz="0" w:space="0" w:color="auto"/>
        <w:right w:val="none" w:sz="0" w:space="0" w:color="auto"/>
      </w:divBdr>
    </w:div>
    <w:div w:id="2085369812">
      <w:bodyDiv w:val="1"/>
      <w:marLeft w:val="0"/>
      <w:marRight w:val="0"/>
      <w:marTop w:val="0"/>
      <w:marBottom w:val="0"/>
      <w:divBdr>
        <w:top w:val="none" w:sz="0" w:space="0" w:color="auto"/>
        <w:left w:val="none" w:sz="0" w:space="0" w:color="auto"/>
        <w:bottom w:val="none" w:sz="0" w:space="0" w:color="auto"/>
        <w:right w:val="none" w:sz="0" w:space="0" w:color="auto"/>
      </w:divBdr>
    </w:div>
    <w:div w:id="2086878493">
      <w:bodyDiv w:val="1"/>
      <w:marLeft w:val="0"/>
      <w:marRight w:val="0"/>
      <w:marTop w:val="0"/>
      <w:marBottom w:val="0"/>
      <w:divBdr>
        <w:top w:val="none" w:sz="0" w:space="0" w:color="auto"/>
        <w:left w:val="none" w:sz="0" w:space="0" w:color="auto"/>
        <w:bottom w:val="none" w:sz="0" w:space="0" w:color="auto"/>
        <w:right w:val="none" w:sz="0" w:space="0" w:color="auto"/>
      </w:divBdr>
    </w:div>
    <w:div w:id="2088839136">
      <w:bodyDiv w:val="1"/>
      <w:marLeft w:val="0"/>
      <w:marRight w:val="0"/>
      <w:marTop w:val="0"/>
      <w:marBottom w:val="0"/>
      <w:divBdr>
        <w:top w:val="none" w:sz="0" w:space="0" w:color="auto"/>
        <w:left w:val="none" w:sz="0" w:space="0" w:color="auto"/>
        <w:bottom w:val="none" w:sz="0" w:space="0" w:color="auto"/>
        <w:right w:val="none" w:sz="0" w:space="0" w:color="auto"/>
      </w:divBdr>
    </w:div>
    <w:div w:id="2095736196">
      <w:bodyDiv w:val="1"/>
      <w:marLeft w:val="0"/>
      <w:marRight w:val="0"/>
      <w:marTop w:val="0"/>
      <w:marBottom w:val="0"/>
      <w:divBdr>
        <w:top w:val="none" w:sz="0" w:space="0" w:color="auto"/>
        <w:left w:val="none" w:sz="0" w:space="0" w:color="auto"/>
        <w:bottom w:val="none" w:sz="0" w:space="0" w:color="auto"/>
        <w:right w:val="none" w:sz="0" w:space="0" w:color="auto"/>
      </w:divBdr>
    </w:div>
    <w:div w:id="2099790422">
      <w:bodyDiv w:val="1"/>
      <w:marLeft w:val="0"/>
      <w:marRight w:val="0"/>
      <w:marTop w:val="0"/>
      <w:marBottom w:val="0"/>
      <w:divBdr>
        <w:top w:val="none" w:sz="0" w:space="0" w:color="auto"/>
        <w:left w:val="none" w:sz="0" w:space="0" w:color="auto"/>
        <w:bottom w:val="none" w:sz="0" w:space="0" w:color="auto"/>
        <w:right w:val="none" w:sz="0" w:space="0" w:color="auto"/>
      </w:divBdr>
    </w:div>
    <w:div w:id="2100170937">
      <w:bodyDiv w:val="1"/>
      <w:marLeft w:val="0"/>
      <w:marRight w:val="0"/>
      <w:marTop w:val="0"/>
      <w:marBottom w:val="0"/>
      <w:divBdr>
        <w:top w:val="none" w:sz="0" w:space="0" w:color="auto"/>
        <w:left w:val="none" w:sz="0" w:space="0" w:color="auto"/>
        <w:bottom w:val="none" w:sz="0" w:space="0" w:color="auto"/>
        <w:right w:val="none" w:sz="0" w:space="0" w:color="auto"/>
      </w:divBdr>
    </w:div>
    <w:div w:id="2113090145">
      <w:bodyDiv w:val="1"/>
      <w:marLeft w:val="0"/>
      <w:marRight w:val="0"/>
      <w:marTop w:val="0"/>
      <w:marBottom w:val="0"/>
      <w:divBdr>
        <w:top w:val="none" w:sz="0" w:space="0" w:color="auto"/>
        <w:left w:val="none" w:sz="0" w:space="0" w:color="auto"/>
        <w:bottom w:val="none" w:sz="0" w:space="0" w:color="auto"/>
        <w:right w:val="none" w:sz="0" w:space="0" w:color="auto"/>
      </w:divBdr>
    </w:div>
    <w:div w:id="2117165814">
      <w:bodyDiv w:val="1"/>
      <w:marLeft w:val="0"/>
      <w:marRight w:val="0"/>
      <w:marTop w:val="0"/>
      <w:marBottom w:val="0"/>
      <w:divBdr>
        <w:top w:val="none" w:sz="0" w:space="0" w:color="auto"/>
        <w:left w:val="none" w:sz="0" w:space="0" w:color="auto"/>
        <w:bottom w:val="none" w:sz="0" w:space="0" w:color="auto"/>
        <w:right w:val="none" w:sz="0" w:space="0" w:color="auto"/>
      </w:divBdr>
    </w:div>
    <w:div w:id="2117291088">
      <w:bodyDiv w:val="1"/>
      <w:marLeft w:val="0"/>
      <w:marRight w:val="0"/>
      <w:marTop w:val="0"/>
      <w:marBottom w:val="0"/>
      <w:divBdr>
        <w:top w:val="none" w:sz="0" w:space="0" w:color="auto"/>
        <w:left w:val="none" w:sz="0" w:space="0" w:color="auto"/>
        <w:bottom w:val="none" w:sz="0" w:space="0" w:color="auto"/>
        <w:right w:val="none" w:sz="0" w:space="0" w:color="auto"/>
      </w:divBdr>
    </w:div>
    <w:div w:id="2120756554">
      <w:bodyDiv w:val="1"/>
      <w:marLeft w:val="0"/>
      <w:marRight w:val="0"/>
      <w:marTop w:val="0"/>
      <w:marBottom w:val="0"/>
      <w:divBdr>
        <w:top w:val="none" w:sz="0" w:space="0" w:color="auto"/>
        <w:left w:val="none" w:sz="0" w:space="0" w:color="auto"/>
        <w:bottom w:val="none" w:sz="0" w:space="0" w:color="auto"/>
        <w:right w:val="none" w:sz="0" w:space="0" w:color="auto"/>
      </w:divBdr>
    </w:div>
    <w:div w:id="2126464880">
      <w:bodyDiv w:val="1"/>
      <w:marLeft w:val="0"/>
      <w:marRight w:val="0"/>
      <w:marTop w:val="0"/>
      <w:marBottom w:val="0"/>
      <w:divBdr>
        <w:top w:val="none" w:sz="0" w:space="0" w:color="auto"/>
        <w:left w:val="none" w:sz="0" w:space="0" w:color="auto"/>
        <w:bottom w:val="none" w:sz="0" w:space="0" w:color="auto"/>
        <w:right w:val="none" w:sz="0" w:space="0" w:color="auto"/>
      </w:divBdr>
    </w:div>
    <w:div w:id="2128967305">
      <w:bodyDiv w:val="1"/>
      <w:marLeft w:val="0"/>
      <w:marRight w:val="0"/>
      <w:marTop w:val="0"/>
      <w:marBottom w:val="0"/>
      <w:divBdr>
        <w:top w:val="none" w:sz="0" w:space="0" w:color="auto"/>
        <w:left w:val="none" w:sz="0" w:space="0" w:color="auto"/>
        <w:bottom w:val="none" w:sz="0" w:space="0" w:color="auto"/>
        <w:right w:val="none" w:sz="0" w:space="0" w:color="auto"/>
      </w:divBdr>
    </w:div>
    <w:div w:id="2130397064">
      <w:bodyDiv w:val="1"/>
      <w:marLeft w:val="0"/>
      <w:marRight w:val="0"/>
      <w:marTop w:val="0"/>
      <w:marBottom w:val="0"/>
      <w:divBdr>
        <w:top w:val="none" w:sz="0" w:space="0" w:color="auto"/>
        <w:left w:val="none" w:sz="0" w:space="0" w:color="auto"/>
        <w:bottom w:val="none" w:sz="0" w:space="0" w:color="auto"/>
        <w:right w:val="none" w:sz="0" w:space="0" w:color="auto"/>
      </w:divBdr>
    </w:div>
    <w:div w:id="2130397627">
      <w:bodyDiv w:val="1"/>
      <w:marLeft w:val="0"/>
      <w:marRight w:val="0"/>
      <w:marTop w:val="0"/>
      <w:marBottom w:val="0"/>
      <w:divBdr>
        <w:top w:val="none" w:sz="0" w:space="0" w:color="auto"/>
        <w:left w:val="none" w:sz="0" w:space="0" w:color="auto"/>
        <w:bottom w:val="none" w:sz="0" w:space="0" w:color="auto"/>
        <w:right w:val="none" w:sz="0" w:space="0" w:color="auto"/>
      </w:divBdr>
    </w:div>
    <w:div w:id="2134325187">
      <w:bodyDiv w:val="1"/>
      <w:marLeft w:val="0"/>
      <w:marRight w:val="0"/>
      <w:marTop w:val="0"/>
      <w:marBottom w:val="0"/>
      <w:divBdr>
        <w:top w:val="none" w:sz="0" w:space="0" w:color="auto"/>
        <w:left w:val="none" w:sz="0" w:space="0" w:color="auto"/>
        <w:bottom w:val="none" w:sz="0" w:space="0" w:color="auto"/>
        <w:right w:val="none" w:sz="0" w:space="0" w:color="auto"/>
      </w:divBdr>
    </w:div>
    <w:div w:id="2137409739">
      <w:bodyDiv w:val="1"/>
      <w:marLeft w:val="0"/>
      <w:marRight w:val="0"/>
      <w:marTop w:val="0"/>
      <w:marBottom w:val="0"/>
      <w:divBdr>
        <w:top w:val="none" w:sz="0" w:space="0" w:color="auto"/>
        <w:left w:val="none" w:sz="0" w:space="0" w:color="auto"/>
        <w:bottom w:val="none" w:sz="0" w:space="0" w:color="auto"/>
        <w:right w:val="none" w:sz="0" w:space="0" w:color="auto"/>
      </w:divBdr>
    </w:div>
    <w:div w:id="2139030423">
      <w:bodyDiv w:val="1"/>
      <w:marLeft w:val="0"/>
      <w:marRight w:val="0"/>
      <w:marTop w:val="0"/>
      <w:marBottom w:val="0"/>
      <w:divBdr>
        <w:top w:val="none" w:sz="0" w:space="0" w:color="auto"/>
        <w:left w:val="none" w:sz="0" w:space="0" w:color="auto"/>
        <w:bottom w:val="none" w:sz="0" w:space="0" w:color="auto"/>
        <w:right w:val="none" w:sz="0" w:space="0" w:color="auto"/>
      </w:divBdr>
    </w:div>
    <w:div w:id="2140105221">
      <w:bodyDiv w:val="1"/>
      <w:marLeft w:val="0"/>
      <w:marRight w:val="0"/>
      <w:marTop w:val="0"/>
      <w:marBottom w:val="0"/>
      <w:divBdr>
        <w:top w:val="none" w:sz="0" w:space="0" w:color="auto"/>
        <w:left w:val="none" w:sz="0" w:space="0" w:color="auto"/>
        <w:bottom w:val="none" w:sz="0" w:space="0" w:color="auto"/>
        <w:right w:val="none" w:sz="0" w:space="0" w:color="auto"/>
      </w:divBdr>
    </w:div>
    <w:div w:id="2142768816">
      <w:bodyDiv w:val="1"/>
      <w:marLeft w:val="0"/>
      <w:marRight w:val="0"/>
      <w:marTop w:val="0"/>
      <w:marBottom w:val="0"/>
      <w:divBdr>
        <w:top w:val="none" w:sz="0" w:space="0" w:color="auto"/>
        <w:left w:val="none" w:sz="0" w:space="0" w:color="auto"/>
        <w:bottom w:val="none" w:sz="0" w:space="0" w:color="auto"/>
        <w:right w:val="none" w:sz="0" w:space="0" w:color="auto"/>
      </w:divBdr>
    </w:div>
    <w:div w:id="2143108945">
      <w:bodyDiv w:val="1"/>
      <w:marLeft w:val="0"/>
      <w:marRight w:val="0"/>
      <w:marTop w:val="0"/>
      <w:marBottom w:val="0"/>
      <w:divBdr>
        <w:top w:val="none" w:sz="0" w:space="0" w:color="auto"/>
        <w:left w:val="none" w:sz="0" w:space="0" w:color="auto"/>
        <w:bottom w:val="none" w:sz="0" w:space="0" w:color="auto"/>
        <w:right w:val="none" w:sz="0" w:space="0" w:color="auto"/>
      </w:divBdr>
    </w:div>
    <w:div w:id="2146044742">
      <w:bodyDiv w:val="1"/>
      <w:marLeft w:val="0"/>
      <w:marRight w:val="0"/>
      <w:marTop w:val="0"/>
      <w:marBottom w:val="0"/>
      <w:divBdr>
        <w:top w:val="none" w:sz="0" w:space="0" w:color="auto"/>
        <w:left w:val="none" w:sz="0" w:space="0" w:color="auto"/>
        <w:bottom w:val="none" w:sz="0" w:space="0" w:color="auto"/>
        <w:right w:val="none" w:sz="0" w:space="0" w:color="auto"/>
      </w:divBdr>
    </w:div>
    <w:div w:id="2147315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11.png"/><Relationship Id="rId39" Type="http://schemas.openxmlformats.org/officeDocument/2006/relationships/image" Target="media/image20.png"/><Relationship Id="rId21" Type="http://schemas.openxmlformats.org/officeDocument/2006/relationships/image" Target="media/image7.jpeg"/><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emf"/><Relationship Id="rId63" Type="http://schemas.openxmlformats.org/officeDocument/2006/relationships/image" Target="media/image44.jpeg"/><Relationship Id="rId68" Type="http://schemas.openxmlformats.org/officeDocument/2006/relationships/header" Target="header4.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5.xml"/><Relationship Id="rId29"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hyperlink" Target="http://www.economy.gov.ru/" TargetMode="External"/><Relationship Id="rId32" Type="http://schemas.openxmlformats.org/officeDocument/2006/relationships/hyperlink" Target="https://www.avito.ru/" TargetMode="External"/><Relationship Id="rId37" Type="http://schemas.openxmlformats.org/officeDocument/2006/relationships/image" Target="media/image19.wmf"/><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emf"/><Relationship Id="rId58" Type="http://schemas.openxmlformats.org/officeDocument/2006/relationships/image" Target="media/image39.emf"/><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oleObject" Target="embeddings/oleObject2.bin"/><Relationship Id="rId49" Type="http://schemas.openxmlformats.org/officeDocument/2006/relationships/image" Target="media/image30.png"/><Relationship Id="rId57" Type="http://schemas.openxmlformats.org/officeDocument/2006/relationships/image" Target="media/image38.emf"/><Relationship Id="rId61" Type="http://schemas.openxmlformats.org/officeDocument/2006/relationships/image" Target="media/image42.emf"/><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oleObject" Target="embeddings/oleObject1.bin"/><Relationship Id="rId44" Type="http://schemas.openxmlformats.org/officeDocument/2006/relationships/image" Target="media/image25.png"/><Relationship Id="rId52" Type="http://schemas.openxmlformats.org/officeDocument/2006/relationships/image" Target="media/image33.emf"/><Relationship Id="rId60" Type="http://schemas.openxmlformats.org/officeDocument/2006/relationships/image" Target="media/image41.emf"/><Relationship Id="rId65" Type="http://schemas.openxmlformats.org/officeDocument/2006/relationships/image" Target="media/image46.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4.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wmf"/><Relationship Id="rId35" Type="http://schemas.openxmlformats.org/officeDocument/2006/relationships/image" Target="media/image18.wmf"/><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emf"/><Relationship Id="rId64" Type="http://schemas.openxmlformats.org/officeDocument/2006/relationships/image" Target="media/image45.png"/><Relationship Id="rId69" Type="http://schemas.openxmlformats.org/officeDocument/2006/relationships/footer" Target="footer7.xml"/><Relationship Id="rId8" Type="http://schemas.openxmlformats.org/officeDocument/2006/relationships/image" Target="media/image1.jpeg"/><Relationship Id="rId51" Type="http://schemas.openxmlformats.org/officeDocument/2006/relationships/image" Target="media/image32.emf"/><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3.jpeg"/><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oleObject" Target="embeddings/oleObject3.bin"/><Relationship Id="rId46" Type="http://schemas.openxmlformats.org/officeDocument/2006/relationships/image" Target="media/image27.png"/><Relationship Id="rId59" Type="http://schemas.openxmlformats.org/officeDocument/2006/relationships/image" Target="media/image40.emf"/><Relationship Id="rId67" Type="http://schemas.openxmlformats.org/officeDocument/2006/relationships/footer" Target="footer6.xml"/><Relationship Id="rId20" Type="http://schemas.openxmlformats.org/officeDocument/2006/relationships/image" Target="media/image6.jpeg"/><Relationship Id="rId41" Type="http://schemas.openxmlformats.org/officeDocument/2006/relationships/image" Target="media/image22.png"/><Relationship Id="rId54" Type="http://schemas.openxmlformats.org/officeDocument/2006/relationships/image" Target="media/image35.emf"/><Relationship Id="rId62" Type="http://schemas.openxmlformats.org/officeDocument/2006/relationships/image" Target="media/image43.jpeg"/><Relationship Id="rId7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4.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4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A5788F-128E-42F0-B063-39601F608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14322</Words>
  <Characters>81642</Characters>
  <Application>Microsoft Office Word</Application>
  <DocSecurity>0</DocSecurity>
  <Lines>680</Lines>
  <Paragraphs>191</Paragraphs>
  <ScaleCrop>false</ScaleCrop>
  <HeadingPairs>
    <vt:vector size="2" baseType="variant">
      <vt:variant>
        <vt:lpstr>Название</vt:lpstr>
      </vt:variant>
      <vt:variant>
        <vt:i4>1</vt:i4>
      </vt:variant>
    </vt:vector>
  </HeadingPairs>
  <TitlesOfParts>
    <vt:vector size="1" baseType="lpstr">
      <vt:lpstr>Лицензия Минимущества РФ на все виды оценки №</vt:lpstr>
    </vt:vector>
  </TitlesOfParts>
  <Company>бомжатник</Company>
  <LinksUpToDate>false</LinksUpToDate>
  <CharactersWithSpaces>95773</CharactersWithSpaces>
  <SharedDoc>false</SharedDoc>
  <HLinks>
    <vt:vector size="132" baseType="variant">
      <vt:variant>
        <vt:i4>71630953</vt:i4>
      </vt:variant>
      <vt:variant>
        <vt:i4>162</vt:i4>
      </vt:variant>
      <vt:variant>
        <vt:i4>0</vt:i4>
      </vt:variant>
      <vt:variant>
        <vt:i4>5</vt:i4>
      </vt:variant>
      <vt:variant>
        <vt:lpwstr>http://www.сbr.ru/</vt:lpwstr>
      </vt:variant>
      <vt:variant>
        <vt:lpwstr/>
      </vt:variant>
      <vt:variant>
        <vt:i4>7798911</vt:i4>
      </vt:variant>
      <vt:variant>
        <vt:i4>159</vt:i4>
      </vt:variant>
      <vt:variant>
        <vt:i4>0</vt:i4>
      </vt:variant>
      <vt:variant>
        <vt:i4>5</vt:i4>
      </vt:variant>
      <vt:variant>
        <vt:lpwstr>http://www.rts.ru/</vt:lpwstr>
      </vt:variant>
      <vt:variant>
        <vt:lpwstr/>
      </vt:variant>
      <vt:variant>
        <vt:i4>1900603</vt:i4>
      </vt:variant>
      <vt:variant>
        <vt:i4>110</vt:i4>
      </vt:variant>
      <vt:variant>
        <vt:i4>0</vt:i4>
      </vt:variant>
      <vt:variant>
        <vt:i4>5</vt:i4>
      </vt:variant>
      <vt:variant>
        <vt:lpwstr/>
      </vt:variant>
      <vt:variant>
        <vt:lpwstr>_Toc283585221</vt:lpwstr>
      </vt:variant>
      <vt:variant>
        <vt:i4>1900603</vt:i4>
      </vt:variant>
      <vt:variant>
        <vt:i4>104</vt:i4>
      </vt:variant>
      <vt:variant>
        <vt:i4>0</vt:i4>
      </vt:variant>
      <vt:variant>
        <vt:i4>5</vt:i4>
      </vt:variant>
      <vt:variant>
        <vt:lpwstr/>
      </vt:variant>
      <vt:variant>
        <vt:lpwstr>_Toc283585220</vt:lpwstr>
      </vt:variant>
      <vt:variant>
        <vt:i4>1966139</vt:i4>
      </vt:variant>
      <vt:variant>
        <vt:i4>98</vt:i4>
      </vt:variant>
      <vt:variant>
        <vt:i4>0</vt:i4>
      </vt:variant>
      <vt:variant>
        <vt:i4>5</vt:i4>
      </vt:variant>
      <vt:variant>
        <vt:lpwstr/>
      </vt:variant>
      <vt:variant>
        <vt:lpwstr>_Toc283585219</vt:lpwstr>
      </vt:variant>
      <vt:variant>
        <vt:i4>1966139</vt:i4>
      </vt:variant>
      <vt:variant>
        <vt:i4>92</vt:i4>
      </vt:variant>
      <vt:variant>
        <vt:i4>0</vt:i4>
      </vt:variant>
      <vt:variant>
        <vt:i4>5</vt:i4>
      </vt:variant>
      <vt:variant>
        <vt:lpwstr/>
      </vt:variant>
      <vt:variant>
        <vt:lpwstr>_Toc283585218</vt:lpwstr>
      </vt:variant>
      <vt:variant>
        <vt:i4>1966139</vt:i4>
      </vt:variant>
      <vt:variant>
        <vt:i4>86</vt:i4>
      </vt:variant>
      <vt:variant>
        <vt:i4>0</vt:i4>
      </vt:variant>
      <vt:variant>
        <vt:i4>5</vt:i4>
      </vt:variant>
      <vt:variant>
        <vt:lpwstr/>
      </vt:variant>
      <vt:variant>
        <vt:lpwstr>_Toc283585217</vt:lpwstr>
      </vt:variant>
      <vt:variant>
        <vt:i4>1966139</vt:i4>
      </vt:variant>
      <vt:variant>
        <vt:i4>80</vt:i4>
      </vt:variant>
      <vt:variant>
        <vt:i4>0</vt:i4>
      </vt:variant>
      <vt:variant>
        <vt:i4>5</vt:i4>
      </vt:variant>
      <vt:variant>
        <vt:lpwstr/>
      </vt:variant>
      <vt:variant>
        <vt:lpwstr>_Toc283585216</vt:lpwstr>
      </vt:variant>
      <vt:variant>
        <vt:i4>1966139</vt:i4>
      </vt:variant>
      <vt:variant>
        <vt:i4>74</vt:i4>
      </vt:variant>
      <vt:variant>
        <vt:i4>0</vt:i4>
      </vt:variant>
      <vt:variant>
        <vt:i4>5</vt:i4>
      </vt:variant>
      <vt:variant>
        <vt:lpwstr/>
      </vt:variant>
      <vt:variant>
        <vt:lpwstr>_Toc283585215</vt:lpwstr>
      </vt:variant>
      <vt:variant>
        <vt:i4>1966139</vt:i4>
      </vt:variant>
      <vt:variant>
        <vt:i4>68</vt:i4>
      </vt:variant>
      <vt:variant>
        <vt:i4>0</vt:i4>
      </vt:variant>
      <vt:variant>
        <vt:i4>5</vt:i4>
      </vt:variant>
      <vt:variant>
        <vt:lpwstr/>
      </vt:variant>
      <vt:variant>
        <vt:lpwstr>_Toc283585214</vt:lpwstr>
      </vt:variant>
      <vt:variant>
        <vt:i4>1966139</vt:i4>
      </vt:variant>
      <vt:variant>
        <vt:i4>62</vt:i4>
      </vt:variant>
      <vt:variant>
        <vt:i4>0</vt:i4>
      </vt:variant>
      <vt:variant>
        <vt:i4>5</vt:i4>
      </vt:variant>
      <vt:variant>
        <vt:lpwstr/>
      </vt:variant>
      <vt:variant>
        <vt:lpwstr>_Toc283585213</vt:lpwstr>
      </vt:variant>
      <vt:variant>
        <vt:i4>1966139</vt:i4>
      </vt:variant>
      <vt:variant>
        <vt:i4>56</vt:i4>
      </vt:variant>
      <vt:variant>
        <vt:i4>0</vt:i4>
      </vt:variant>
      <vt:variant>
        <vt:i4>5</vt:i4>
      </vt:variant>
      <vt:variant>
        <vt:lpwstr/>
      </vt:variant>
      <vt:variant>
        <vt:lpwstr>_Toc283585212</vt:lpwstr>
      </vt:variant>
      <vt:variant>
        <vt:i4>1966139</vt:i4>
      </vt:variant>
      <vt:variant>
        <vt:i4>50</vt:i4>
      </vt:variant>
      <vt:variant>
        <vt:i4>0</vt:i4>
      </vt:variant>
      <vt:variant>
        <vt:i4>5</vt:i4>
      </vt:variant>
      <vt:variant>
        <vt:lpwstr/>
      </vt:variant>
      <vt:variant>
        <vt:lpwstr>_Toc283585211</vt:lpwstr>
      </vt:variant>
      <vt:variant>
        <vt:i4>1966139</vt:i4>
      </vt:variant>
      <vt:variant>
        <vt:i4>44</vt:i4>
      </vt:variant>
      <vt:variant>
        <vt:i4>0</vt:i4>
      </vt:variant>
      <vt:variant>
        <vt:i4>5</vt:i4>
      </vt:variant>
      <vt:variant>
        <vt:lpwstr/>
      </vt:variant>
      <vt:variant>
        <vt:lpwstr>_Toc283585210</vt:lpwstr>
      </vt:variant>
      <vt:variant>
        <vt:i4>2031675</vt:i4>
      </vt:variant>
      <vt:variant>
        <vt:i4>38</vt:i4>
      </vt:variant>
      <vt:variant>
        <vt:i4>0</vt:i4>
      </vt:variant>
      <vt:variant>
        <vt:i4>5</vt:i4>
      </vt:variant>
      <vt:variant>
        <vt:lpwstr/>
      </vt:variant>
      <vt:variant>
        <vt:lpwstr>_Toc283585209</vt:lpwstr>
      </vt:variant>
      <vt:variant>
        <vt:i4>2031675</vt:i4>
      </vt:variant>
      <vt:variant>
        <vt:i4>32</vt:i4>
      </vt:variant>
      <vt:variant>
        <vt:i4>0</vt:i4>
      </vt:variant>
      <vt:variant>
        <vt:i4>5</vt:i4>
      </vt:variant>
      <vt:variant>
        <vt:lpwstr/>
      </vt:variant>
      <vt:variant>
        <vt:lpwstr>_Toc283585208</vt:lpwstr>
      </vt:variant>
      <vt:variant>
        <vt:i4>2031675</vt:i4>
      </vt:variant>
      <vt:variant>
        <vt:i4>26</vt:i4>
      </vt:variant>
      <vt:variant>
        <vt:i4>0</vt:i4>
      </vt:variant>
      <vt:variant>
        <vt:i4>5</vt:i4>
      </vt:variant>
      <vt:variant>
        <vt:lpwstr/>
      </vt:variant>
      <vt:variant>
        <vt:lpwstr>_Toc283585207</vt:lpwstr>
      </vt:variant>
      <vt:variant>
        <vt:i4>2031675</vt:i4>
      </vt:variant>
      <vt:variant>
        <vt:i4>20</vt:i4>
      </vt:variant>
      <vt:variant>
        <vt:i4>0</vt:i4>
      </vt:variant>
      <vt:variant>
        <vt:i4>5</vt:i4>
      </vt:variant>
      <vt:variant>
        <vt:lpwstr/>
      </vt:variant>
      <vt:variant>
        <vt:lpwstr>_Toc283585206</vt:lpwstr>
      </vt:variant>
      <vt:variant>
        <vt:i4>2031675</vt:i4>
      </vt:variant>
      <vt:variant>
        <vt:i4>14</vt:i4>
      </vt:variant>
      <vt:variant>
        <vt:i4>0</vt:i4>
      </vt:variant>
      <vt:variant>
        <vt:i4>5</vt:i4>
      </vt:variant>
      <vt:variant>
        <vt:lpwstr/>
      </vt:variant>
      <vt:variant>
        <vt:lpwstr>_Toc283585205</vt:lpwstr>
      </vt:variant>
      <vt:variant>
        <vt:i4>2031675</vt:i4>
      </vt:variant>
      <vt:variant>
        <vt:i4>8</vt:i4>
      </vt:variant>
      <vt:variant>
        <vt:i4>0</vt:i4>
      </vt:variant>
      <vt:variant>
        <vt:i4>5</vt:i4>
      </vt:variant>
      <vt:variant>
        <vt:lpwstr/>
      </vt:variant>
      <vt:variant>
        <vt:lpwstr>_Toc283585204</vt:lpwstr>
      </vt:variant>
      <vt:variant>
        <vt:i4>2031675</vt:i4>
      </vt:variant>
      <vt:variant>
        <vt:i4>2</vt:i4>
      </vt:variant>
      <vt:variant>
        <vt:i4>0</vt:i4>
      </vt:variant>
      <vt:variant>
        <vt:i4>5</vt:i4>
      </vt:variant>
      <vt:variant>
        <vt:lpwstr/>
      </vt:variant>
      <vt:variant>
        <vt:lpwstr>_Toc283585203</vt:lpwstr>
      </vt:variant>
      <vt:variant>
        <vt:i4>1769499</vt:i4>
      </vt:variant>
      <vt:variant>
        <vt:i4>0</vt:i4>
      </vt:variant>
      <vt:variant>
        <vt:i4>0</vt:i4>
      </vt:variant>
      <vt:variant>
        <vt:i4>5</vt:i4>
      </vt:variant>
      <vt:variant>
        <vt:lpwstr>http://www.rbkrt.ru/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Лицензия Минимущества РФ на все виды оценки №</dc:title>
  <dc:creator>погуда</dc:creator>
  <cp:lastModifiedBy>1</cp:lastModifiedBy>
  <cp:revision>3</cp:revision>
  <cp:lastPrinted>2015-07-10T13:01:00Z</cp:lastPrinted>
  <dcterms:created xsi:type="dcterms:W3CDTF">2017-02-20T11:38:00Z</dcterms:created>
  <dcterms:modified xsi:type="dcterms:W3CDTF">2017-02-20T11:38:00Z</dcterms:modified>
</cp:coreProperties>
</file>